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D44B8F">
      <w:pPr>
        <w:pStyle w:val="12"/>
        <w:jc w:val="both"/>
        <w:rPr>
          <w:rFonts w:hint="eastAsia" w:hAnsi="黑体" w:eastAsia="黑体"/>
          <w:sz w:val="36"/>
          <w:szCs w:val="36"/>
          <w:lang w:eastAsia="zh-CN"/>
        </w:rPr>
      </w:pPr>
      <w:r>
        <w:rPr>
          <w:rFonts w:hint="eastAsia" w:hAnsi="黑体"/>
          <w:sz w:val="36"/>
          <w:szCs w:val="36"/>
        </w:rPr>
        <w:t>附件</w:t>
      </w:r>
      <w:r>
        <w:rPr>
          <w:rFonts w:hint="eastAsia" w:hAnsi="黑体"/>
          <w:sz w:val="36"/>
          <w:szCs w:val="36"/>
          <w:lang w:val="en-US" w:eastAsia="zh-CN"/>
        </w:rPr>
        <w:t>2</w:t>
      </w:r>
    </w:p>
    <w:p w14:paraId="6DDF200A">
      <w:pPr>
        <w:pStyle w:val="12"/>
        <w:jc w:val="center"/>
        <w:rPr>
          <w:rFonts w:ascii="Times New Roman" w:hAnsi="Times New Roman" w:cs="Times New Roman"/>
          <w:sz w:val="56"/>
          <w:szCs w:val="56"/>
        </w:rPr>
      </w:pPr>
    </w:p>
    <w:p w14:paraId="18DBF576">
      <w:pPr>
        <w:pStyle w:val="12"/>
        <w:jc w:val="center"/>
        <w:rPr>
          <w:rFonts w:ascii="Times New Roman" w:hAnsi="Times New Roman" w:cs="Times New Roman"/>
          <w:sz w:val="84"/>
          <w:szCs w:val="84"/>
        </w:rPr>
      </w:pPr>
    </w:p>
    <w:p w14:paraId="3C0EA0D9">
      <w:pPr>
        <w:pStyle w:val="12"/>
        <w:jc w:val="center"/>
        <w:rPr>
          <w:rFonts w:ascii="Times New Roman" w:hAnsi="Times New Roman" w:cs="Times New Roman"/>
          <w:sz w:val="84"/>
          <w:szCs w:val="84"/>
        </w:rPr>
      </w:pPr>
    </w:p>
    <w:p w14:paraId="34C25A2F">
      <w:pPr>
        <w:pStyle w:val="12"/>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14:paraId="3ADD895E">
      <w:pPr>
        <w:pStyle w:val="12"/>
        <w:jc w:val="center"/>
        <w:rPr>
          <w:rFonts w:hint="eastAsia" w:ascii="Times New Roman" w:hAnsi="Times New Roman" w:eastAsia="方正小标宋简体" w:cs="Times New Roman"/>
          <w:sz w:val="72"/>
          <w:szCs w:val="72"/>
          <w:lang w:eastAsia="zh-CN"/>
        </w:rPr>
      </w:pPr>
      <w:r>
        <w:rPr>
          <w:rFonts w:hint="eastAsia" w:ascii="Times New Roman" w:hAnsi="Times New Roman" w:eastAsia="方正小标宋简体" w:cs="Times New Roman"/>
          <w:sz w:val="72"/>
          <w:szCs w:val="72"/>
          <w:lang w:eastAsia="zh-CN"/>
        </w:rPr>
        <w:t>怀化市残疾人联合会</w:t>
      </w:r>
    </w:p>
    <w:p w14:paraId="5953069D">
      <w:pPr>
        <w:pStyle w:val="12"/>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部门决算</w:t>
      </w:r>
    </w:p>
    <w:p w14:paraId="7B9FA101">
      <w:pPr>
        <w:pStyle w:val="12"/>
        <w:jc w:val="center"/>
        <w:rPr>
          <w:rFonts w:ascii="Times New Roman" w:hAnsi="Times New Roman" w:eastAsia="方正小标宋_GBK" w:cs="Times New Roman"/>
          <w:sz w:val="56"/>
          <w:szCs w:val="56"/>
        </w:rPr>
      </w:pPr>
    </w:p>
    <w:p w14:paraId="71835DB2">
      <w:pPr>
        <w:pStyle w:val="12"/>
        <w:jc w:val="center"/>
        <w:rPr>
          <w:rFonts w:ascii="Times New Roman" w:hAnsi="Times New Roman" w:cs="Times New Roman"/>
          <w:sz w:val="56"/>
          <w:szCs w:val="56"/>
        </w:rPr>
      </w:pPr>
    </w:p>
    <w:p w14:paraId="045B647C">
      <w:pPr>
        <w:pStyle w:val="12"/>
        <w:rPr>
          <w:rFonts w:ascii="Times New Roman" w:hAnsi="Times New Roman" w:cs="Times New Roman"/>
          <w:sz w:val="56"/>
          <w:szCs w:val="56"/>
        </w:rPr>
      </w:pPr>
    </w:p>
    <w:p w14:paraId="6894400C">
      <w:pPr>
        <w:pStyle w:val="12"/>
        <w:jc w:val="center"/>
        <w:rPr>
          <w:rFonts w:ascii="Times New Roman" w:hAnsi="Times New Roman" w:cs="Times New Roman"/>
          <w:sz w:val="32"/>
          <w:szCs w:val="32"/>
        </w:rPr>
      </w:pPr>
    </w:p>
    <w:p w14:paraId="0BB9500D">
      <w:pPr>
        <w:pStyle w:val="12"/>
        <w:jc w:val="center"/>
        <w:rPr>
          <w:rFonts w:ascii="Times New Roman" w:hAnsi="Times New Roman" w:cs="Times New Roman"/>
          <w:sz w:val="32"/>
          <w:szCs w:val="32"/>
        </w:rPr>
      </w:pPr>
    </w:p>
    <w:p w14:paraId="253C4F21">
      <w:pPr>
        <w:pStyle w:val="12"/>
        <w:jc w:val="center"/>
        <w:rPr>
          <w:rFonts w:ascii="Times New Roman" w:hAnsi="Times New Roman" w:cs="Times New Roman"/>
          <w:sz w:val="32"/>
          <w:szCs w:val="32"/>
        </w:rPr>
      </w:pPr>
    </w:p>
    <w:p w14:paraId="5ED64877">
      <w:pPr>
        <w:pStyle w:val="12"/>
        <w:jc w:val="center"/>
        <w:rPr>
          <w:rFonts w:ascii="Times New Roman" w:hAnsi="Times New Roman" w:cs="Times New Roman"/>
          <w:sz w:val="32"/>
          <w:szCs w:val="32"/>
        </w:rPr>
      </w:pPr>
    </w:p>
    <w:p w14:paraId="3F53D80F">
      <w:pPr>
        <w:pStyle w:val="12"/>
        <w:jc w:val="center"/>
        <w:rPr>
          <w:rFonts w:ascii="Times New Roman" w:hAnsi="Times New Roman" w:cs="Times New Roman"/>
          <w:sz w:val="32"/>
          <w:szCs w:val="32"/>
        </w:rPr>
      </w:pPr>
    </w:p>
    <w:p w14:paraId="43DD088E">
      <w:pPr>
        <w:pStyle w:val="12"/>
        <w:spacing w:line="600" w:lineRule="exact"/>
        <w:jc w:val="both"/>
        <w:rPr>
          <w:rFonts w:ascii="Times New Roman" w:hAnsi="Times New Roman" w:cs="Times New Roman"/>
          <w:b/>
          <w:sz w:val="36"/>
          <w:szCs w:val="28"/>
        </w:rPr>
        <w:sectPr>
          <w:footerReference r:id="rId3" w:type="default"/>
          <w:pgSz w:w="11906" w:h="16838"/>
          <w:pgMar w:top="1417" w:right="1588" w:bottom="1417" w:left="1588" w:header="851" w:footer="992" w:gutter="0"/>
          <w:pgBorders>
            <w:top w:val="none" w:sz="0" w:space="0"/>
            <w:left w:val="none" w:sz="0" w:space="0"/>
            <w:bottom w:val="none" w:sz="0" w:space="0"/>
            <w:right w:val="none" w:sz="0" w:space="0"/>
          </w:pgBorders>
          <w:pgNumType w:start="1"/>
          <w:cols w:space="425" w:num="1"/>
          <w:docGrid w:type="lines" w:linePitch="312" w:charSpace="0"/>
        </w:sectPr>
      </w:pPr>
    </w:p>
    <w:p w14:paraId="6C3BFBE9">
      <w:pPr>
        <w:pStyle w:val="12"/>
        <w:spacing w:line="600" w:lineRule="exact"/>
        <w:jc w:val="both"/>
        <w:rPr>
          <w:rFonts w:ascii="Times New Roman" w:hAnsi="Times New Roman" w:cs="Times New Roman"/>
          <w:b/>
          <w:sz w:val="36"/>
          <w:szCs w:val="28"/>
        </w:rPr>
      </w:pPr>
    </w:p>
    <w:p w14:paraId="16C392B2">
      <w:pPr>
        <w:pStyle w:val="12"/>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09AB3FAC">
      <w:pPr>
        <w:pStyle w:val="12"/>
        <w:spacing w:line="600" w:lineRule="exact"/>
        <w:jc w:val="center"/>
        <w:rPr>
          <w:rFonts w:ascii="Times New Roman" w:hAnsi="Times New Roman" w:cs="Times New Roman"/>
          <w:b/>
          <w:sz w:val="36"/>
          <w:szCs w:val="28"/>
        </w:rPr>
      </w:pPr>
    </w:p>
    <w:p w14:paraId="37F3E808">
      <w:pPr>
        <w:pStyle w:val="12"/>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eastAsia="zh-CN"/>
        </w:rPr>
        <w:t>怀化市残疾人联合会</w:t>
      </w:r>
      <w:r>
        <w:rPr>
          <w:rFonts w:ascii="Times New Roman" w:hAnsi="Times New Roman" w:cs="Times New Roman"/>
          <w:bCs/>
          <w:sz w:val="32"/>
          <w:szCs w:val="32"/>
        </w:rPr>
        <w:t>概况</w:t>
      </w:r>
    </w:p>
    <w:p w14:paraId="26E2B1B2">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758FFA95">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4B65E192">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4D87F3EB">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3B05EB71">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2DB5B9E2">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5FC16557">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2B5B5A8A">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59A04722">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049742AC">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6B640497">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53C7B2F3">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57147141">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09A8EBAB">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56C66974">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708F2B12">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488659CA">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253F7553">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0ABA1F5C">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Borders>
            <w:top w:val="none" w:sz="0" w:space="0"/>
            <w:left w:val="none" w:sz="0" w:space="0"/>
            <w:bottom w:val="none" w:sz="0" w:space="0"/>
            <w:right w:val="none" w:sz="0" w:space="0"/>
          </w:pgBorders>
          <w:pgNumType w:start="1"/>
          <w:cols w:space="425" w:num="1"/>
          <w:docGrid w:type="lines" w:linePitch="312" w:charSpace="0"/>
        </w:sectPr>
      </w:pPr>
    </w:p>
    <w:p w14:paraId="7346C597">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0CAB3C0D">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4B42472D">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24EEF30C">
      <w:pPr>
        <w:autoSpaceDE w:val="0"/>
        <w:autoSpaceDN w:val="0"/>
        <w:adjustRightInd w:val="0"/>
        <w:spacing w:line="600" w:lineRule="exact"/>
        <w:jc w:val="left"/>
        <w:rPr>
          <w:rFonts w:hint="default" w:ascii="Times New Roman" w:hAnsi="Times New Roman" w:eastAsia="仿宋_GB2312" w:cs="Times New Roman"/>
          <w:color w:val="000000"/>
          <w:kern w:val="0"/>
          <w:sz w:val="32"/>
          <w:szCs w:val="32"/>
          <w:lang w:val="en-US" w:eastAsia="zh-CN"/>
        </w:rPr>
      </w:pPr>
      <w:r>
        <w:rPr>
          <w:rFonts w:hint="eastAsia" w:ascii="Times New Roman" w:hAnsi="Times New Roman" w:eastAsia="仿宋_GB2312" w:cs="Times New Roman"/>
          <w:color w:val="000000"/>
          <w:kern w:val="0"/>
          <w:sz w:val="32"/>
          <w:szCs w:val="32"/>
          <w:lang w:val="en-US" w:eastAsia="zh-CN"/>
        </w:rPr>
        <w:t>九、国有资本经营预算收入支出决算情况</w:t>
      </w:r>
    </w:p>
    <w:p w14:paraId="399D84F0">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lang w:val="en-US" w:eastAsia="zh-CN"/>
        </w:rPr>
        <w:t>十</w:t>
      </w:r>
      <w:r>
        <w:rPr>
          <w:rFonts w:ascii="Times New Roman" w:hAnsi="Times New Roman" w:eastAsia="仿宋_GB2312" w:cs="Times New Roman"/>
          <w:color w:val="000000"/>
          <w:kern w:val="0"/>
          <w:sz w:val="32"/>
          <w:szCs w:val="32"/>
        </w:rPr>
        <w:t>、关于机关运行经费支出说明</w:t>
      </w:r>
    </w:p>
    <w:p w14:paraId="1E50B5C9">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w:t>
      </w:r>
      <w:r>
        <w:rPr>
          <w:rFonts w:hint="eastAsia" w:ascii="Times New Roman" w:hAnsi="Times New Roman" w:eastAsia="仿宋_GB2312" w:cs="Times New Roman"/>
          <w:color w:val="000000"/>
          <w:kern w:val="0"/>
          <w:sz w:val="32"/>
          <w:szCs w:val="32"/>
          <w:lang w:val="en-US" w:eastAsia="zh-CN"/>
        </w:rPr>
        <w:t>一</w:t>
      </w:r>
      <w:r>
        <w:rPr>
          <w:rFonts w:ascii="Times New Roman" w:hAnsi="Times New Roman" w:eastAsia="仿宋_GB2312" w:cs="Times New Roman"/>
          <w:color w:val="000000"/>
          <w:kern w:val="0"/>
          <w:sz w:val="32"/>
          <w:szCs w:val="32"/>
        </w:rPr>
        <w:t>、一般性支出情况说明</w:t>
      </w:r>
    </w:p>
    <w:p w14:paraId="2E4CC2F0">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w:t>
      </w:r>
      <w:r>
        <w:rPr>
          <w:rFonts w:hint="eastAsia" w:ascii="Times New Roman" w:hAnsi="Times New Roman" w:eastAsia="仿宋_GB2312" w:cs="Times New Roman"/>
          <w:color w:val="000000"/>
          <w:kern w:val="0"/>
          <w:sz w:val="32"/>
          <w:szCs w:val="32"/>
          <w:lang w:val="en-US" w:eastAsia="zh-CN"/>
        </w:rPr>
        <w:t>二</w:t>
      </w:r>
      <w:r>
        <w:rPr>
          <w:rFonts w:ascii="Times New Roman" w:hAnsi="Times New Roman" w:eastAsia="仿宋_GB2312" w:cs="Times New Roman"/>
          <w:color w:val="000000"/>
          <w:kern w:val="0"/>
          <w:sz w:val="32"/>
          <w:szCs w:val="32"/>
        </w:rPr>
        <w:t>、关于政府采购支出说明</w:t>
      </w:r>
    </w:p>
    <w:p w14:paraId="38EE26D0">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w:t>
      </w:r>
      <w:r>
        <w:rPr>
          <w:rFonts w:hint="eastAsia" w:ascii="Times New Roman" w:hAnsi="Times New Roman" w:eastAsia="仿宋_GB2312" w:cs="Times New Roman"/>
          <w:sz w:val="32"/>
          <w:szCs w:val="32"/>
          <w:lang w:val="en-US" w:eastAsia="zh-CN"/>
        </w:rPr>
        <w:t>三</w:t>
      </w:r>
      <w:r>
        <w:rPr>
          <w:rFonts w:ascii="Times New Roman" w:hAnsi="Times New Roman" w:eastAsia="仿宋_GB2312" w:cs="Times New Roman"/>
          <w:sz w:val="32"/>
          <w:szCs w:val="32"/>
        </w:rPr>
        <w:t>、关于国有资产占用情况说明</w:t>
      </w:r>
    </w:p>
    <w:p w14:paraId="6CF72BE7">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w:t>
      </w:r>
      <w:r>
        <w:rPr>
          <w:rFonts w:hint="eastAsia" w:ascii="Times New Roman" w:hAnsi="Times New Roman" w:eastAsia="仿宋_GB2312" w:cs="Times New Roman"/>
          <w:sz w:val="32"/>
          <w:szCs w:val="32"/>
          <w:lang w:val="en-US" w:eastAsia="zh-CN"/>
        </w:rPr>
        <w:t>四</w:t>
      </w:r>
      <w:r>
        <w:rPr>
          <w:rFonts w:ascii="Times New Roman" w:hAnsi="Times New Roman" w:eastAsia="仿宋_GB2312" w:cs="Times New Roman"/>
          <w:sz w:val="32"/>
          <w:szCs w:val="32"/>
        </w:rPr>
        <w:t>、关于202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14:paraId="2C816DEB">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2F9F77F8">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1A86583F">
      <w:pPr>
        <w:pStyle w:val="12"/>
        <w:spacing w:line="600" w:lineRule="exact"/>
        <w:rPr>
          <w:rFonts w:ascii="Times New Roman" w:hAnsi="Times New Roman" w:cs="Times New Roman"/>
          <w:bCs/>
          <w:sz w:val="28"/>
          <w:szCs w:val="28"/>
        </w:rPr>
      </w:pPr>
    </w:p>
    <w:p w14:paraId="574D5B21">
      <w:pPr>
        <w:jc w:val="center"/>
        <w:rPr>
          <w:rFonts w:ascii="Times New Roman" w:hAnsi="Times New Roman" w:cs="Times New Roman"/>
          <w:sz w:val="72"/>
          <w:szCs w:val="72"/>
        </w:rPr>
      </w:pPr>
    </w:p>
    <w:p w14:paraId="71B8F120">
      <w:pPr>
        <w:jc w:val="center"/>
        <w:rPr>
          <w:rFonts w:ascii="Times New Roman" w:hAnsi="Times New Roman" w:cs="Times New Roman"/>
          <w:sz w:val="72"/>
          <w:szCs w:val="72"/>
        </w:rPr>
      </w:pPr>
    </w:p>
    <w:p w14:paraId="477085C6">
      <w:pPr>
        <w:pStyle w:val="2"/>
        <w:rPr>
          <w:rFonts w:ascii="Times New Roman" w:hAnsi="Times New Roman" w:cs="Times New Roman"/>
        </w:rPr>
        <w:sectPr>
          <w:footerReference r:id="rId5" w:type="default"/>
          <w:pgSz w:w="11906" w:h="16838"/>
          <w:pgMar w:top="1417" w:right="1588" w:bottom="1417" w:left="1588" w:header="851" w:footer="992" w:gutter="0"/>
          <w:pgBorders>
            <w:top w:val="none" w:sz="0" w:space="0"/>
            <w:left w:val="none" w:sz="0" w:space="0"/>
            <w:bottom w:val="none" w:sz="0" w:space="0"/>
            <w:right w:val="none" w:sz="0" w:space="0"/>
          </w:pgBorders>
          <w:pgNumType w:start="1"/>
          <w:cols w:space="425" w:num="1"/>
          <w:docGrid w:type="lines" w:linePitch="312" w:charSpace="0"/>
        </w:sectPr>
      </w:pPr>
    </w:p>
    <w:p w14:paraId="448FD4CC">
      <w:pPr>
        <w:rPr>
          <w:rFonts w:ascii="Times New Roman" w:hAnsi="Times New Roman" w:eastAsia="方正小标宋_GBK" w:cs="Times New Roman"/>
          <w:sz w:val="72"/>
          <w:szCs w:val="72"/>
        </w:rPr>
      </w:pPr>
    </w:p>
    <w:p w14:paraId="5C41A952">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240FDBFD">
      <w:pPr>
        <w:pStyle w:val="12"/>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eastAsia="zh-CN"/>
        </w:rPr>
        <w:t>怀化市残疾人联合会</w:t>
      </w:r>
      <w:r>
        <w:rPr>
          <w:rFonts w:ascii="Times New Roman" w:hAnsi="Times New Roman" w:eastAsia="方正小标宋_GBK" w:cs="Times New Roman"/>
          <w:sz w:val="52"/>
          <w:szCs w:val="52"/>
        </w:rPr>
        <w:t>概况</w:t>
      </w:r>
    </w:p>
    <w:p w14:paraId="42540DD0">
      <w:pPr>
        <w:pStyle w:val="3"/>
        <w:ind w:left="0" w:leftChars="0" w:firstLine="0" w:firstLineChars="0"/>
        <w:rPr>
          <w:rFonts w:ascii="Times New Roman" w:hAnsi="Times New Roman" w:cs="Times New Roman"/>
        </w:rPr>
      </w:pPr>
    </w:p>
    <w:p w14:paraId="4508C42B">
      <w:pPr>
        <w:pStyle w:val="13"/>
        <w:spacing w:line="600" w:lineRule="exact"/>
        <w:ind w:firstLine="640" w:firstLineChars="20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216EF6A9">
      <w:pPr>
        <w:widowControl/>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怀化市残疾人联合会的职能是“代表、服务、管理”（即代表残疾人共同利益，维护残疾人合法权益；团结教育残疾人，为残疾人服务；履行法律赋予的职责，承担政府委托的任务，管理和发展残疾人事业）。主要工作任务：一是听取残疾人意见，反映残疾人需求，维护残疾人权益，为残疾人服务。二是团结教育残疾人遵守法律，履行应尽的义务，发扬乐观进取精神，自尊、自信、自强、自立，为社会主义建设贡献力量。三是弘扬人道主义精神，宣传残疾人事业，受政府委托发展残疾人事业、管理残疾人，动员社会理解、尊重、关心、帮助残疾人。四是协同有关部门开展残疾人康复、教育、劳动就业、扶贫、文化、体育、科研、用品用具供应、福利、社会服务、无障碍设施和残疾预防工作，创造良好的环境和条件，扶助残疾人平等参与社会生活。五是协助政府研究、拟定和实施残疾人事业的地方性法规、政策、规划和计划，对有关业务进行指导和管理。六是承办市委、市人民政府交办的其他事项。</w:t>
      </w:r>
    </w:p>
    <w:p w14:paraId="7847CA76">
      <w:pPr>
        <w:widowControl/>
        <w:spacing w:line="600" w:lineRule="exact"/>
        <w:ind w:firstLine="640" w:firstLineChars="200"/>
        <w:rPr>
          <w:rFonts w:ascii="Times New Roman" w:hAnsi="Times New Roman" w:eastAsia="黑体" w:cs="Times New Roman"/>
          <w:bCs/>
          <w:kern w:val="0"/>
          <w:sz w:val="32"/>
          <w:szCs w:val="32"/>
        </w:rPr>
      </w:pPr>
    </w:p>
    <w:p w14:paraId="35F7880D">
      <w:pPr>
        <w:widowControl/>
        <w:spacing w:line="600" w:lineRule="exact"/>
        <w:ind w:firstLine="640" w:firstLineChars="200"/>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4CF0A276">
      <w:pPr>
        <w:widowControl/>
        <w:spacing w:line="600" w:lineRule="exact"/>
        <w:ind w:firstLine="640" w:firstLineChars="200"/>
        <w:rPr>
          <w:rFonts w:hint="eastAsia"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（一）内设机构设置。</w:t>
      </w:r>
      <w:r>
        <w:rPr>
          <w:rFonts w:hint="eastAsia" w:ascii="Times New Roman" w:hAnsi="Times New Roman" w:eastAsia="仿宋_GB2312" w:cs="Times New Roman"/>
          <w:bCs/>
          <w:kern w:val="0"/>
          <w:sz w:val="32"/>
          <w:szCs w:val="32"/>
          <w:lang w:eastAsia="zh-CN"/>
        </w:rPr>
        <w:t>怀化市残疾人联合会</w:t>
      </w:r>
      <w:r>
        <w:rPr>
          <w:rFonts w:hint="eastAsia" w:ascii="Times New Roman" w:hAnsi="Times New Roman" w:eastAsia="仿宋_GB2312" w:cs="Times New Roman"/>
          <w:bCs/>
          <w:kern w:val="0"/>
          <w:sz w:val="32"/>
          <w:szCs w:val="32"/>
        </w:rPr>
        <w:t>作为</w:t>
      </w:r>
      <w:r>
        <w:rPr>
          <w:rFonts w:hint="eastAsia" w:ascii="Times New Roman" w:hAnsi="Times New Roman" w:eastAsia="仿宋_GB2312" w:cs="Times New Roman"/>
          <w:bCs/>
          <w:kern w:val="0"/>
          <w:sz w:val="32"/>
          <w:szCs w:val="32"/>
          <w:lang w:val="en-US" w:eastAsia="zh-CN"/>
        </w:rPr>
        <w:t>一</w:t>
      </w:r>
      <w:r>
        <w:rPr>
          <w:rFonts w:hint="eastAsia" w:ascii="Times New Roman" w:hAnsi="Times New Roman" w:eastAsia="仿宋_GB2312" w:cs="Times New Roman"/>
          <w:bCs/>
          <w:kern w:val="0"/>
          <w:sz w:val="32"/>
          <w:szCs w:val="32"/>
        </w:rPr>
        <w:t>级部门预算单位，内设科室为：办公室、康复部、教就部，1个下属事业单位：怀化市残疾人服务中心。</w:t>
      </w:r>
    </w:p>
    <w:p w14:paraId="70CAF0DD">
      <w:pPr>
        <w:widowControl/>
        <w:spacing w:line="600" w:lineRule="exact"/>
        <w:ind w:firstLine="640" w:firstLineChars="200"/>
        <w:rPr>
          <w:rFonts w:hint="eastAsia" w:ascii="Times New Roman" w:hAnsi="Times New Roman" w:eastAsia="仿宋_GB2312" w:cs="Times New Roman"/>
          <w:bCs/>
          <w:kern w:val="0"/>
          <w:sz w:val="32"/>
          <w:szCs w:val="32"/>
          <w:lang w:eastAsia="zh-CN"/>
        </w:rPr>
      </w:pPr>
      <w:r>
        <w:rPr>
          <w:rFonts w:ascii="Times New Roman" w:hAnsi="Times New Roman" w:eastAsia="仿宋_GB2312" w:cs="Times New Roman"/>
          <w:bCs/>
          <w:kern w:val="0"/>
          <w:sz w:val="32"/>
          <w:szCs w:val="32"/>
        </w:rPr>
        <w:t>（二）决算单位构成。</w:t>
      </w:r>
      <w:r>
        <w:rPr>
          <w:rFonts w:hint="eastAsia" w:ascii="Times New Roman" w:hAnsi="Times New Roman" w:eastAsia="仿宋_GB2312" w:cs="Times New Roman"/>
          <w:bCs/>
          <w:kern w:val="0"/>
          <w:sz w:val="32"/>
          <w:szCs w:val="32"/>
          <w:lang w:eastAsia="zh-CN"/>
        </w:rPr>
        <w:t>怀化市残疾人联合会</w:t>
      </w:r>
      <w:r>
        <w:rPr>
          <w:rFonts w:ascii="Times New Roman" w:hAnsi="Times New Roman" w:eastAsia="仿宋_GB2312" w:cs="Times New Roman"/>
          <w:bCs/>
          <w:kern w:val="0"/>
          <w:sz w:val="32"/>
          <w:szCs w:val="32"/>
        </w:rPr>
        <w:t>202</w:t>
      </w:r>
      <w:r>
        <w:rPr>
          <w:rFonts w:hint="eastAsia" w:ascii="Times New Roman" w:hAnsi="Times New Roman" w:eastAsia="仿宋_GB2312" w:cs="Times New Roman"/>
          <w:bCs/>
          <w:kern w:val="0"/>
          <w:sz w:val="32"/>
          <w:szCs w:val="32"/>
          <w:lang w:val="en-US" w:eastAsia="zh-CN"/>
        </w:rPr>
        <w:t>5</w:t>
      </w:r>
      <w:r>
        <w:rPr>
          <w:rFonts w:ascii="Times New Roman" w:hAnsi="Times New Roman" w:eastAsia="仿宋_GB2312" w:cs="Times New Roman"/>
          <w:bCs/>
          <w:kern w:val="0"/>
          <w:sz w:val="32"/>
          <w:szCs w:val="32"/>
        </w:rPr>
        <w:t>年部门决算汇总公开单位构成包括：</w:t>
      </w:r>
      <w:r>
        <w:rPr>
          <w:rFonts w:hint="eastAsia" w:ascii="Times New Roman" w:hAnsi="Times New Roman" w:eastAsia="仿宋_GB2312" w:cs="Times New Roman"/>
          <w:bCs/>
          <w:kern w:val="0"/>
          <w:sz w:val="32"/>
          <w:szCs w:val="32"/>
          <w:lang w:eastAsia="zh-CN"/>
        </w:rPr>
        <w:t>怀化市残疾人联合会</w:t>
      </w:r>
      <w:r>
        <w:rPr>
          <w:rFonts w:ascii="Times New Roman" w:hAnsi="Times New Roman" w:eastAsia="仿宋_GB2312" w:cs="Times New Roman"/>
          <w:bCs/>
          <w:kern w:val="0"/>
          <w:sz w:val="32"/>
          <w:szCs w:val="32"/>
        </w:rPr>
        <w:t>本级</w:t>
      </w:r>
      <w:r>
        <w:rPr>
          <w:rFonts w:hint="eastAsia" w:ascii="Times New Roman" w:hAnsi="Times New Roman" w:eastAsia="仿宋_GB2312" w:cs="Times New Roman"/>
          <w:bCs/>
          <w:kern w:val="0"/>
          <w:sz w:val="32"/>
          <w:szCs w:val="32"/>
          <w:lang w:eastAsia="zh-CN"/>
        </w:rPr>
        <w:t>。</w:t>
      </w:r>
    </w:p>
    <w:p w14:paraId="42E37C4A">
      <w:pPr>
        <w:jc w:val="left"/>
        <w:rPr>
          <w:rFonts w:ascii="Times New Roman" w:hAnsi="Times New Roman" w:eastAsia="仿宋_GB2312" w:cs="Times New Roman"/>
          <w:sz w:val="28"/>
          <w:szCs w:val="32"/>
        </w:rPr>
      </w:pPr>
    </w:p>
    <w:p w14:paraId="3C6BE804">
      <w:pPr>
        <w:jc w:val="center"/>
        <w:rPr>
          <w:rFonts w:ascii="Times New Roman" w:hAnsi="Times New Roman" w:eastAsia="黑体" w:cs="Times New Roman"/>
          <w:sz w:val="28"/>
          <w:szCs w:val="28"/>
        </w:rPr>
      </w:pPr>
    </w:p>
    <w:p w14:paraId="4B4E3961">
      <w:pPr>
        <w:jc w:val="center"/>
        <w:rPr>
          <w:rFonts w:ascii="Times New Roman" w:hAnsi="Times New Roman" w:eastAsia="黑体" w:cs="Times New Roman"/>
          <w:sz w:val="28"/>
          <w:szCs w:val="28"/>
        </w:rPr>
      </w:pPr>
    </w:p>
    <w:p w14:paraId="48FFFA79">
      <w:pPr>
        <w:jc w:val="center"/>
        <w:rPr>
          <w:rFonts w:ascii="Times New Roman" w:hAnsi="Times New Roman" w:eastAsia="黑体" w:cs="Times New Roman"/>
          <w:sz w:val="28"/>
          <w:szCs w:val="28"/>
        </w:rPr>
      </w:pPr>
    </w:p>
    <w:p w14:paraId="2A438565">
      <w:pPr>
        <w:jc w:val="center"/>
        <w:rPr>
          <w:rFonts w:ascii="Times New Roman" w:hAnsi="Times New Roman" w:eastAsia="黑体" w:cs="Times New Roman"/>
          <w:sz w:val="28"/>
          <w:szCs w:val="28"/>
        </w:rPr>
      </w:pPr>
    </w:p>
    <w:p w14:paraId="6A7D625D">
      <w:pPr>
        <w:jc w:val="center"/>
        <w:rPr>
          <w:rFonts w:ascii="Times New Roman" w:hAnsi="Times New Roman" w:eastAsia="黑体" w:cs="Times New Roman"/>
          <w:sz w:val="28"/>
          <w:szCs w:val="28"/>
        </w:rPr>
      </w:pPr>
    </w:p>
    <w:p w14:paraId="19146867">
      <w:pPr>
        <w:pStyle w:val="2"/>
        <w:rPr>
          <w:rFonts w:ascii="Times New Roman" w:hAnsi="Times New Roman" w:cs="Times New Roman"/>
        </w:rPr>
        <w:sectPr>
          <w:footerReference r:id="rId6" w:type="default"/>
          <w:pgSz w:w="11906" w:h="16838"/>
          <w:pgMar w:top="1417" w:right="1588" w:bottom="1417" w:left="1588" w:header="851" w:footer="992" w:gutter="0"/>
          <w:pgBorders>
            <w:top w:val="none" w:sz="0" w:space="0"/>
            <w:left w:val="none" w:sz="0" w:space="0"/>
            <w:bottom w:val="none" w:sz="0" w:space="0"/>
            <w:right w:val="none" w:sz="0" w:space="0"/>
          </w:pgBorders>
          <w:pgNumType w:start="1"/>
          <w:cols w:space="425" w:num="1"/>
          <w:docGrid w:type="lines" w:linePitch="312" w:charSpace="0"/>
        </w:sectPr>
      </w:pPr>
    </w:p>
    <w:p w14:paraId="27AE0E7F">
      <w:pPr>
        <w:pStyle w:val="12"/>
        <w:spacing w:line="360" w:lineRule="auto"/>
        <w:jc w:val="center"/>
        <w:rPr>
          <w:rFonts w:ascii="Times New Roman" w:hAnsi="Times New Roman" w:eastAsia="方正小标宋_GBK" w:cs="Times New Roman"/>
          <w:sz w:val="52"/>
          <w:szCs w:val="52"/>
        </w:rPr>
      </w:pPr>
    </w:p>
    <w:p w14:paraId="01B3FB35">
      <w:pPr>
        <w:pStyle w:val="12"/>
        <w:spacing w:line="360" w:lineRule="auto"/>
        <w:jc w:val="center"/>
        <w:rPr>
          <w:rFonts w:ascii="Times New Roman" w:hAnsi="Times New Roman" w:eastAsia="方正小标宋_GBK" w:cs="Times New Roman"/>
          <w:sz w:val="52"/>
          <w:szCs w:val="52"/>
        </w:rPr>
      </w:pPr>
    </w:p>
    <w:p w14:paraId="0231DA5D">
      <w:pPr>
        <w:pStyle w:val="12"/>
        <w:spacing w:line="360" w:lineRule="auto"/>
        <w:jc w:val="center"/>
        <w:rPr>
          <w:rFonts w:ascii="Times New Roman" w:hAnsi="Times New Roman" w:eastAsia="方正小标宋_GBK" w:cs="Times New Roman"/>
          <w:sz w:val="52"/>
          <w:szCs w:val="52"/>
        </w:rPr>
      </w:pPr>
    </w:p>
    <w:p w14:paraId="100400C0">
      <w:pPr>
        <w:pStyle w:val="12"/>
        <w:spacing w:line="360" w:lineRule="auto"/>
        <w:jc w:val="center"/>
        <w:rPr>
          <w:rFonts w:ascii="Times New Roman" w:hAnsi="Times New Roman" w:eastAsia="方正小标宋_GBK" w:cs="Times New Roman"/>
          <w:sz w:val="52"/>
          <w:szCs w:val="52"/>
        </w:rPr>
      </w:pPr>
    </w:p>
    <w:p w14:paraId="219100A6">
      <w:pPr>
        <w:pStyle w:val="12"/>
        <w:spacing w:line="360" w:lineRule="auto"/>
        <w:jc w:val="center"/>
        <w:rPr>
          <w:rFonts w:ascii="Times New Roman" w:hAnsi="Times New Roman" w:eastAsia="方正小标宋_GBK" w:cs="Times New Roman"/>
          <w:sz w:val="52"/>
          <w:szCs w:val="52"/>
        </w:rPr>
      </w:pPr>
    </w:p>
    <w:p w14:paraId="48170822">
      <w:pPr>
        <w:pStyle w:val="12"/>
        <w:spacing w:line="360" w:lineRule="auto"/>
        <w:jc w:val="both"/>
        <w:rPr>
          <w:rFonts w:ascii="Times New Roman" w:hAnsi="Times New Roman" w:eastAsia="方正小标宋_GBK" w:cs="Times New Roman"/>
          <w:sz w:val="52"/>
          <w:szCs w:val="52"/>
        </w:rPr>
      </w:pPr>
    </w:p>
    <w:p w14:paraId="15E849D1">
      <w:pPr>
        <w:pStyle w:val="12"/>
        <w:spacing w:line="360" w:lineRule="auto"/>
        <w:jc w:val="center"/>
        <w:rPr>
          <w:rFonts w:ascii="Times New Roman" w:hAnsi="Times New Roman" w:eastAsia="方正小标宋_GBK" w:cs="Times New Roman"/>
          <w:sz w:val="52"/>
          <w:szCs w:val="52"/>
        </w:rPr>
      </w:pPr>
    </w:p>
    <w:p w14:paraId="03EA0D35">
      <w:pPr>
        <w:pStyle w:val="12"/>
        <w:spacing w:line="360" w:lineRule="auto"/>
        <w:jc w:val="center"/>
        <w:rPr>
          <w:rFonts w:ascii="Times New Roman" w:hAnsi="Times New Roman" w:eastAsia="方正小标宋_GBK" w:cs="Times New Roman"/>
          <w:sz w:val="52"/>
          <w:szCs w:val="52"/>
        </w:rPr>
      </w:pPr>
    </w:p>
    <w:p w14:paraId="6F5988E0">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w:t>
      </w:r>
    </w:p>
    <w:p w14:paraId="1231FDBB">
      <w:pPr>
        <w:pStyle w:val="12"/>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val="en-US" w:eastAsia="zh-CN"/>
        </w:rPr>
        <w:t>2025年度</w:t>
      </w:r>
      <w:r>
        <w:rPr>
          <w:rFonts w:ascii="Times New Roman" w:hAnsi="Times New Roman" w:eastAsia="方正小标宋_GBK" w:cs="Times New Roman"/>
          <w:sz w:val="52"/>
          <w:szCs w:val="52"/>
        </w:rPr>
        <w:t>部门决算表</w:t>
      </w:r>
    </w:p>
    <w:p w14:paraId="57F94BC2">
      <w:pPr>
        <w:pStyle w:val="12"/>
        <w:spacing w:line="360" w:lineRule="auto"/>
        <w:jc w:val="center"/>
        <w:rPr>
          <w:rFonts w:hint="eastAsia" w:ascii="Times New Roman" w:hAnsi="Times New Roman" w:eastAsia="方正小标宋_GBK" w:cs="Times New Roman"/>
          <w:sz w:val="52"/>
          <w:szCs w:val="52"/>
          <w:lang w:eastAsia="zh-CN"/>
        </w:rPr>
      </w:pPr>
      <w:r>
        <w:rPr>
          <w:rFonts w:hint="eastAsia" w:ascii="Times New Roman" w:hAnsi="Times New Roman" w:eastAsia="方正小标宋_GBK" w:cs="Times New Roman"/>
          <w:sz w:val="52"/>
          <w:szCs w:val="52"/>
          <w:lang w:eastAsia="zh-CN"/>
        </w:rPr>
        <w:t>（</w:t>
      </w:r>
      <w:r>
        <w:rPr>
          <w:rFonts w:hint="eastAsia" w:ascii="Times New Roman" w:hAnsi="Times New Roman" w:eastAsia="方正小标宋_GBK" w:cs="Times New Roman"/>
          <w:sz w:val="52"/>
          <w:szCs w:val="52"/>
          <w:lang w:val="en-US" w:eastAsia="zh-CN"/>
        </w:rPr>
        <w:t>详见附表</w:t>
      </w:r>
      <w:r>
        <w:rPr>
          <w:rFonts w:hint="eastAsia" w:ascii="Times New Roman" w:hAnsi="Times New Roman" w:eastAsia="方正小标宋_GBK" w:cs="Times New Roman"/>
          <w:sz w:val="52"/>
          <w:szCs w:val="52"/>
          <w:lang w:eastAsia="zh-CN"/>
        </w:rPr>
        <w:t>）</w:t>
      </w:r>
    </w:p>
    <w:p w14:paraId="0F694798">
      <w:pPr>
        <w:rPr>
          <w:rFonts w:ascii="Times New Roman" w:hAnsi="Times New Roman" w:cs="Times New Roman"/>
          <w:sz w:val="72"/>
          <w:szCs w:val="72"/>
        </w:rPr>
      </w:pPr>
      <w:r>
        <w:rPr>
          <w:rFonts w:ascii="Times New Roman" w:hAnsi="Times New Roman" w:cs="Times New Roman"/>
          <w:sz w:val="72"/>
          <w:szCs w:val="72"/>
        </w:rPr>
        <w:br w:type="page"/>
      </w:r>
    </w:p>
    <w:p w14:paraId="0FDA0A98">
      <w:pPr>
        <w:pStyle w:val="12"/>
        <w:rPr>
          <w:rFonts w:ascii="Times New Roman" w:hAnsi="Times New Roman" w:cs="Times New Roman"/>
          <w:sz w:val="72"/>
          <w:szCs w:val="72"/>
        </w:rPr>
      </w:pPr>
    </w:p>
    <w:p w14:paraId="1872C2DC">
      <w:pPr>
        <w:pStyle w:val="12"/>
        <w:rPr>
          <w:rFonts w:ascii="Times New Roman" w:hAnsi="Times New Roman" w:cs="Times New Roman"/>
          <w:sz w:val="72"/>
          <w:szCs w:val="72"/>
        </w:rPr>
      </w:pPr>
    </w:p>
    <w:p w14:paraId="3B705C58">
      <w:pPr>
        <w:pStyle w:val="12"/>
        <w:rPr>
          <w:rFonts w:ascii="Times New Roman" w:hAnsi="Times New Roman" w:cs="Times New Roman"/>
          <w:sz w:val="72"/>
          <w:szCs w:val="72"/>
        </w:rPr>
      </w:pPr>
    </w:p>
    <w:p w14:paraId="10F3B1A8">
      <w:pPr>
        <w:pStyle w:val="12"/>
        <w:jc w:val="center"/>
        <w:rPr>
          <w:rFonts w:ascii="Times New Roman" w:hAnsi="Times New Roman" w:cs="Times New Roman"/>
          <w:sz w:val="72"/>
          <w:szCs w:val="72"/>
        </w:rPr>
      </w:pPr>
    </w:p>
    <w:p w14:paraId="3E8F623C">
      <w:pPr>
        <w:pStyle w:val="12"/>
        <w:jc w:val="center"/>
        <w:rPr>
          <w:rFonts w:ascii="Times New Roman" w:hAnsi="Times New Roman" w:eastAsia="方正小标宋_GBK" w:cs="Times New Roman"/>
          <w:sz w:val="72"/>
          <w:szCs w:val="72"/>
        </w:rPr>
      </w:pPr>
    </w:p>
    <w:p w14:paraId="2F3F20F9">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2CF92A4C">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14:paraId="7D0EAD6F">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00301A3D">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5D05E9F5">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rPr>
        <w:t>719.06</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rPr>
        <w:t>380.58</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34.61</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rPr>
        <w:t>本年度项目经费收入减少，项目支出减少。</w:t>
      </w:r>
    </w:p>
    <w:p w14:paraId="0B4A0876">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合理保障</w:t>
      </w:r>
      <w:r>
        <w:rPr>
          <w:rFonts w:hint="eastAsia" w:ascii="Times New Roman" w:hAnsi="Times New Roman" w:eastAsia="仿宋_GB2312" w:cs="Times New Roman"/>
          <w:sz w:val="32"/>
          <w:szCs w:val="32"/>
          <w:lang w:val="en-US" w:eastAsia="zh-CN"/>
        </w:rPr>
        <w:t>残疾人事业发展（社会保障、康复服务、教育就业、文化体育、权益保障）</w:t>
      </w:r>
      <w:r>
        <w:rPr>
          <w:rFonts w:hint="eastAsia" w:ascii="Times New Roman" w:hAnsi="Times New Roman" w:eastAsia="仿宋_GB2312" w:cs="Times New Roman"/>
          <w:sz w:val="32"/>
          <w:szCs w:val="32"/>
          <w:lang w:eastAsia="zh-CN"/>
        </w:rPr>
        <w:t>等重点支出，体现在有关支出科目中。</w:t>
      </w:r>
    </w:p>
    <w:p w14:paraId="275FB39F">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7B21EE23">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rPr>
        <w:t>719.06</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rPr>
        <w:t>719.06</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663F0ED4">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52F4D158">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rPr>
        <w:t>719.06</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rPr>
        <w:t>353.5</w:t>
      </w:r>
      <w:r>
        <w:rPr>
          <w:rFonts w:hint="eastAsia" w:ascii="Times New Roman" w:hAnsi="Times New Roman" w:eastAsia="仿宋_GB2312" w:cs="Times New Roman"/>
          <w:sz w:val="32"/>
          <w:szCs w:val="32"/>
          <w:lang w:val="en-US" w:eastAsia="zh-CN"/>
        </w:rPr>
        <w:t>8</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49.17</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rPr>
        <w:t>365.48</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50.83</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6157A3E0">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44FA0C6C">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rPr>
        <w:t>719.06</w:t>
      </w:r>
      <w:r>
        <w:rPr>
          <w:rFonts w:ascii="Times New Roman" w:hAnsi="Times New Roman" w:eastAsia="仿宋_GB2312" w:cs="Times New Roman"/>
          <w:sz w:val="32"/>
          <w:szCs w:val="32"/>
        </w:rPr>
        <w:t>万元，与上年相比，</w:t>
      </w:r>
      <w:r>
        <w:rPr>
          <w:rFonts w:hint="eastAsia" w:ascii="Times New Roman" w:hAnsi="Times New Roman" w:eastAsia="仿宋_GB2312" w:cs="Times New Roman"/>
          <w:sz w:val="32"/>
          <w:szCs w:val="32"/>
          <w:lang w:val="en-US" w:eastAsia="zh-CN"/>
        </w:rPr>
        <w:t>减少367.53</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降低</w:t>
      </w:r>
      <w:r>
        <w:rPr>
          <w:rFonts w:hint="eastAsia" w:ascii="Times New Roman" w:hAnsi="Times New Roman" w:eastAsia="仿宋_GB2312" w:cs="Times New Roman"/>
          <w:sz w:val="32"/>
          <w:szCs w:val="32"/>
          <w:lang w:val="en-US" w:eastAsia="zh-CN"/>
        </w:rPr>
        <w:t>33.82</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rPr>
        <w:t>本年度项目经费收入减少，项目支出减少。</w:t>
      </w:r>
    </w:p>
    <w:p w14:paraId="29E2747E">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364A9729">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19E60680">
      <w:pPr>
        <w:pStyle w:val="12"/>
        <w:overflowPunct w:val="0"/>
        <w:autoSpaceDE/>
        <w:autoSpaceDN/>
        <w:spacing w:line="600" w:lineRule="exact"/>
        <w:ind w:firstLine="640" w:firstLineChars="200"/>
        <w:jc w:val="both"/>
        <w:rPr>
          <w:rFonts w:hint="eastAsia" w:ascii="Times New Roman" w:hAnsi="Times New Roman" w:eastAsia="仿宋_GB2312"/>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rPr>
        <w:t>719.06</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%，与上年相比，财政拨款支出</w:t>
      </w:r>
      <w:r>
        <w:rPr>
          <w:rFonts w:hint="eastAsia" w:ascii="Times New Roman" w:hAnsi="Times New Roman" w:eastAsia="仿宋_GB2312" w:cs="Times New Roman"/>
          <w:sz w:val="32"/>
          <w:szCs w:val="32"/>
          <w:lang w:val="en-US" w:eastAsia="zh-CN"/>
        </w:rPr>
        <w:t>减少350.23</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32.75</w:t>
      </w:r>
      <w:r>
        <w:rPr>
          <w:rFonts w:ascii="Times New Roman" w:hAnsi="Times New Roman" w:eastAsia="仿宋_GB2312" w:cs="Times New Roman"/>
          <w:sz w:val="32"/>
          <w:szCs w:val="32"/>
        </w:rPr>
        <w:t>%，主要是因为</w:t>
      </w:r>
      <w:r>
        <w:rPr>
          <w:rFonts w:hint="eastAsia" w:ascii="Times New Roman" w:hAnsi="Times New Roman" w:eastAsia="仿宋_GB2312"/>
          <w:sz w:val="32"/>
          <w:szCs w:val="32"/>
          <w:lang w:val="en-US" w:eastAsia="zh-CN"/>
        </w:rPr>
        <w:t>本年度项目经费收入减少，项目支出减少。</w:t>
      </w:r>
    </w:p>
    <w:p w14:paraId="60964E4A">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35F6317A">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rPr>
        <w:t>719.06</w:t>
      </w:r>
      <w:r>
        <w:rPr>
          <w:rFonts w:ascii="Times New Roman" w:hAnsi="Times New Roman" w:eastAsia="仿宋_GB2312" w:cs="Times New Roman"/>
          <w:sz w:val="32"/>
          <w:szCs w:val="32"/>
        </w:rPr>
        <w:t>万元，主要用于以下方面：一般公共服务（类）支出</w:t>
      </w:r>
      <w:r>
        <w:rPr>
          <w:rFonts w:hint="eastAsia" w:ascii="Times New Roman" w:hAnsi="Times New Roman" w:eastAsia="仿宋_GB2312" w:cs="Times New Roman"/>
          <w:sz w:val="32"/>
          <w:szCs w:val="32"/>
        </w:rPr>
        <w:t>26.11</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3.63</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社会保障和就业（类）支出654.5</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91.02</w:t>
      </w:r>
      <w:r>
        <w:rPr>
          <w:rFonts w:hint="eastAsia" w:ascii="Times New Roman" w:hAnsi="Times New Roman" w:eastAsia="仿宋_GB2312" w:cs="Times New Roman"/>
          <w:sz w:val="32"/>
          <w:szCs w:val="32"/>
        </w:rPr>
        <w:t>%；卫生健康（类）支出13.46万元，占</w:t>
      </w:r>
      <w:r>
        <w:rPr>
          <w:rFonts w:hint="eastAsia" w:ascii="Times New Roman" w:hAnsi="Times New Roman" w:eastAsia="仿宋_GB2312" w:cs="Times New Roman"/>
          <w:sz w:val="32"/>
          <w:szCs w:val="32"/>
          <w:lang w:val="en-US" w:eastAsia="zh-CN"/>
        </w:rPr>
        <w:t>1.87</w:t>
      </w:r>
      <w:r>
        <w:rPr>
          <w:rFonts w:hint="eastAsia" w:ascii="Times New Roman" w:hAnsi="Times New Roman" w:eastAsia="仿宋_GB2312" w:cs="Times New Roman"/>
          <w:sz w:val="32"/>
          <w:szCs w:val="32"/>
        </w:rPr>
        <w:t>%；住房保障（类）支出24.98万元，占</w:t>
      </w:r>
      <w:r>
        <w:rPr>
          <w:rFonts w:hint="eastAsia" w:ascii="Times New Roman" w:hAnsi="Times New Roman" w:eastAsia="仿宋_GB2312" w:cs="Times New Roman"/>
          <w:sz w:val="32"/>
          <w:szCs w:val="32"/>
          <w:lang w:val="en-US" w:eastAsia="zh-CN"/>
        </w:rPr>
        <w:t>3.47</w:t>
      </w: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 xml:space="preserve"> </w:t>
      </w:r>
    </w:p>
    <w:p w14:paraId="52B9EE22">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hint="eastAsia" w:ascii="Times New Roman" w:hAnsi="Times New Roman" w:eastAsia="仿宋_GB2312" w:cs="Times New Roman"/>
          <w:sz w:val="32"/>
          <w:szCs w:val="32"/>
          <w:lang w:val="en-US" w:eastAsia="zh-CN"/>
        </w:rPr>
        <w:t xml:space="preserve"> </w:t>
      </w:r>
      <w:r>
        <w:rPr>
          <w:rFonts w:ascii="Times New Roman" w:hAnsi="Times New Roman" w:eastAsia="楷体_GB2312" w:cs="Times New Roman"/>
          <w:b/>
          <w:sz w:val="32"/>
          <w:szCs w:val="32"/>
        </w:rPr>
        <w:t>（三）一般公共预算财政拨款支出决算具体情况</w:t>
      </w:r>
    </w:p>
    <w:p w14:paraId="705E74F4">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rPr>
        <w:t>658.52</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rPr>
        <w:t>719.06</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91.58</w:t>
      </w:r>
      <w:r>
        <w:rPr>
          <w:rFonts w:ascii="Times New Roman" w:hAnsi="Times New Roman" w:eastAsia="仿宋_GB2312" w:cs="Times New Roman"/>
          <w:sz w:val="32"/>
          <w:szCs w:val="32"/>
        </w:rPr>
        <w:t>%，其中：</w:t>
      </w:r>
    </w:p>
    <w:p w14:paraId="736FBB2E">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1、一般公共服务</w:t>
      </w:r>
      <w:r>
        <w:rPr>
          <w:rFonts w:hint="eastAsia" w:ascii="Times New Roman" w:hAnsi="Times New Roman" w:eastAsia="仿宋_GB2312" w:cs="Times New Roman"/>
          <w:sz w:val="32"/>
          <w:szCs w:val="32"/>
        </w:rPr>
        <w:t>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其他一般公共服务支出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其他一般公共服务支出</w:t>
      </w:r>
      <w:r>
        <w:rPr>
          <w:rFonts w:ascii="Times New Roman" w:hAnsi="Times New Roman" w:eastAsia="仿宋_GB2312" w:cs="Times New Roman"/>
          <w:sz w:val="32"/>
          <w:szCs w:val="32"/>
        </w:rPr>
        <w:t>（项）。</w:t>
      </w:r>
    </w:p>
    <w:p w14:paraId="06AE2F6B">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26.11</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rPr>
        <w:t>因预算数为零，无法计算百分比</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年终</w:t>
      </w:r>
      <w:r>
        <w:rPr>
          <w:rFonts w:hint="eastAsia" w:ascii="Times New Roman" w:hAnsi="Times New Roman" w:eastAsia="仿宋_GB2312" w:cs="Times New Roman"/>
          <w:sz w:val="32"/>
          <w:szCs w:val="32"/>
        </w:rPr>
        <w:t>预发202</w:t>
      </w:r>
      <w:r>
        <w:rPr>
          <w:rFonts w:hint="eastAsia"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rPr>
        <w:t>年年度考核奖</w:t>
      </w:r>
      <w:r>
        <w:rPr>
          <w:rFonts w:hint="eastAsia" w:ascii="Times New Roman" w:hAnsi="Times New Roman" w:eastAsia="仿宋_GB2312" w:cs="Times New Roman"/>
          <w:sz w:val="32"/>
          <w:szCs w:val="32"/>
          <w:lang w:val="en-US" w:eastAsia="zh-CN"/>
        </w:rPr>
        <w:t>13.60万元；财政统发工资部分下达至2019999</w:t>
      </w:r>
      <w:r>
        <w:rPr>
          <w:rFonts w:hint="eastAsia" w:ascii="Times New Roman" w:hAnsi="Times New Roman" w:eastAsia="仿宋_GB2312" w:cs="Times New Roman"/>
          <w:sz w:val="32"/>
          <w:szCs w:val="32"/>
        </w:rPr>
        <w:t>其他一般公共服务支出</w:t>
      </w:r>
      <w:r>
        <w:rPr>
          <w:rFonts w:hint="eastAsia" w:ascii="Times New Roman" w:hAnsi="Times New Roman" w:eastAsia="仿宋_GB2312" w:cs="Times New Roman"/>
          <w:sz w:val="32"/>
          <w:szCs w:val="32"/>
          <w:lang w:eastAsia="zh-CN"/>
        </w:rPr>
        <w:t>。</w:t>
      </w:r>
    </w:p>
    <w:p w14:paraId="6F0826F1">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2、社会保障和就业支出（类）行政事业单位养老支出（款）机关事业单位基本养老保险缴费支出（项）。</w:t>
      </w:r>
    </w:p>
    <w:p w14:paraId="54AA1618">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年初预算为27.54万元，支出决算为28.51万元，完成年初预算的</w:t>
      </w:r>
      <w:r>
        <w:rPr>
          <w:rFonts w:hint="eastAsia" w:ascii="Times New Roman" w:hAnsi="Times New Roman" w:eastAsia="仿宋_GB2312" w:cs="Times New Roman"/>
          <w:sz w:val="32"/>
          <w:szCs w:val="32"/>
          <w:lang w:val="en-US" w:eastAsia="zh-CN"/>
        </w:rPr>
        <w:t>103.52</w:t>
      </w:r>
      <w:r>
        <w:rPr>
          <w:rFonts w:hint="eastAsia"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val="en-US" w:eastAsia="zh-CN"/>
        </w:rPr>
        <w:t>本年度</w:t>
      </w:r>
      <w:r>
        <w:rPr>
          <w:rFonts w:hint="eastAsia" w:ascii="Times New Roman" w:hAnsi="Times New Roman" w:eastAsia="仿宋_GB2312" w:cs="Times New Roman"/>
          <w:sz w:val="32"/>
          <w:szCs w:val="32"/>
        </w:rPr>
        <w:t>基本养老保险缴费支出增加。</w:t>
      </w:r>
    </w:p>
    <w:p w14:paraId="28A9AE05">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3、社会保障和就业支出（类）行政事业单位养老支出（款）其他行政事业单位养老支出（项）。</w:t>
      </w:r>
    </w:p>
    <w:p w14:paraId="77AA9F3E">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年初预算为17.64万元，支出决算为17.64万元，完成年初预算的100%，决算数等于年初预算数，年度预算精准，执行较好。</w:t>
      </w:r>
    </w:p>
    <w:p w14:paraId="643BF1E8">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4、社会保障和就业支出（类）就业补助（款）其他就业补助支出（项）。</w:t>
      </w:r>
    </w:p>
    <w:p w14:paraId="43C98801">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年初预算为0万元，支出决算为40.95万元，因预算数为零，无法计算百分比</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决算数大于年初预算数的主要原因是：年中追加公益性岗位人员补贴、就业补助资金。</w:t>
      </w:r>
    </w:p>
    <w:p w14:paraId="7ADA37B8">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5、社会保障和就业支出（类）残疾人事业（款）行政运行（项）。</w:t>
      </w:r>
    </w:p>
    <w:p w14:paraId="2CCD8101">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年初预算为308.98万元，支出决算为240.92万元，完成年初预算的</w:t>
      </w:r>
      <w:r>
        <w:rPr>
          <w:rFonts w:hint="eastAsia" w:ascii="Times New Roman" w:hAnsi="Times New Roman" w:eastAsia="仿宋_GB2312" w:cs="Times New Roman"/>
          <w:sz w:val="32"/>
          <w:szCs w:val="32"/>
          <w:lang w:val="en-US" w:eastAsia="zh-CN"/>
        </w:rPr>
        <w:t>77.97</w:t>
      </w:r>
      <w:r>
        <w:rPr>
          <w:rFonts w:hint="eastAsia" w:ascii="Times New Roman" w:hAnsi="Times New Roman" w:eastAsia="仿宋_GB2312" w:cs="Times New Roman"/>
          <w:sz w:val="32"/>
          <w:szCs w:val="32"/>
        </w:rPr>
        <w:t>%，决算数小于年初预算数的主要原因是：在职人员工资异动及提标；财政统发工资部分下达至2019999其他一般公共服务支出</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根据决算编制要求调整残疾人事业发展专项项目支出功能科目。</w:t>
      </w:r>
    </w:p>
    <w:p w14:paraId="2E1B53CB">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6、社会保障和就业支出（类）残疾人事业（款）残疾人康复（项）。</w:t>
      </w:r>
    </w:p>
    <w:p w14:paraId="0F38AA3E">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年初预算为60万元，支出决算为24.31万元，完成年初预算的</w:t>
      </w:r>
      <w:r>
        <w:rPr>
          <w:rFonts w:hint="eastAsia" w:ascii="Times New Roman" w:hAnsi="Times New Roman" w:eastAsia="仿宋_GB2312" w:cs="Times New Roman"/>
          <w:sz w:val="32"/>
          <w:szCs w:val="32"/>
          <w:lang w:val="en-US" w:eastAsia="zh-CN"/>
        </w:rPr>
        <w:t>40.52</w:t>
      </w:r>
      <w:r>
        <w:rPr>
          <w:rFonts w:hint="eastAsia" w:ascii="Times New Roman" w:hAnsi="Times New Roman" w:eastAsia="仿宋_GB2312" w:cs="Times New Roman"/>
          <w:sz w:val="32"/>
          <w:szCs w:val="32"/>
        </w:rPr>
        <w:t>%，决算数小于年初预算数的主要原因是：</w:t>
      </w:r>
      <w:r>
        <w:rPr>
          <w:rFonts w:hint="eastAsia" w:ascii="Times New Roman" w:hAnsi="Times New Roman" w:eastAsia="仿宋_GB2312" w:cs="Times New Roman"/>
          <w:sz w:val="32"/>
          <w:szCs w:val="32"/>
          <w:lang w:val="en-US" w:eastAsia="zh-CN"/>
        </w:rPr>
        <w:t>2025年按财政实际下达预算拨付款项</w:t>
      </w:r>
      <w:r>
        <w:rPr>
          <w:rFonts w:hint="eastAsia" w:ascii="Times New Roman" w:hAnsi="Times New Roman" w:eastAsia="仿宋_GB2312" w:cs="Times New Roman"/>
          <w:sz w:val="32"/>
          <w:szCs w:val="32"/>
        </w:rPr>
        <w:t>。</w:t>
      </w:r>
    </w:p>
    <w:p w14:paraId="4D9153FC">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7、社会保障和就业支出（类）残疾人事业（款）残疾人就业（项）。</w:t>
      </w:r>
    </w:p>
    <w:p w14:paraId="11497876">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年初预算为10万元，支出决算为11.32万元，完成年初预算的</w:t>
      </w:r>
      <w:r>
        <w:rPr>
          <w:rFonts w:hint="eastAsia" w:ascii="Times New Roman" w:hAnsi="Times New Roman" w:eastAsia="仿宋_GB2312" w:cs="Times New Roman"/>
          <w:sz w:val="32"/>
          <w:szCs w:val="32"/>
          <w:lang w:val="en-US" w:eastAsia="zh-CN"/>
        </w:rPr>
        <w:t>113.20</w:t>
      </w:r>
      <w:r>
        <w:rPr>
          <w:rFonts w:hint="eastAsia" w:ascii="Times New Roman" w:hAnsi="Times New Roman" w:eastAsia="仿宋_GB2312" w:cs="Times New Roman"/>
          <w:sz w:val="32"/>
          <w:szCs w:val="32"/>
        </w:rPr>
        <w:t>%，决算数大于年初预算数的主要原因是：年中追加湘财预〔2024〕345号残疾人就业（阳光家园计划）</w:t>
      </w:r>
      <w:r>
        <w:rPr>
          <w:rFonts w:hint="eastAsia" w:ascii="Times New Roman" w:hAnsi="Times New Roman" w:eastAsia="仿宋_GB2312" w:cs="Times New Roman"/>
          <w:sz w:val="32"/>
          <w:szCs w:val="32"/>
          <w:lang w:eastAsia="zh-CN"/>
        </w:rPr>
        <w:t>；2025年按财政实际下达预算拨付款项。</w:t>
      </w:r>
    </w:p>
    <w:p w14:paraId="658E694A">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8、社会保障和就业支出（类）残疾人事业（款）残疾人体育（项）。</w:t>
      </w:r>
    </w:p>
    <w:p w14:paraId="2496246B">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年初预算为32.48万元，支出决算为102.67万元，完成年初预算的</w:t>
      </w:r>
      <w:r>
        <w:rPr>
          <w:rFonts w:hint="eastAsia" w:ascii="Times New Roman" w:hAnsi="Times New Roman" w:eastAsia="仿宋_GB2312" w:cs="Times New Roman"/>
          <w:sz w:val="32"/>
          <w:szCs w:val="32"/>
          <w:lang w:val="en-US" w:eastAsia="zh-CN"/>
        </w:rPr>
        <w:t>316.10</w:t>
      </w:r>
      <w:r>
        <w:rPr>
          <w:rFonts w:hint="eastAsia" w:ascii="Times New Roman" w:hAnsi="Times New Roman" w:eastAsia="仿宋_GB2312" w:cs="Times New Roman"/>
          <w:sz w:val="32"/>
          <w:szCs w:val="32"/>
        </w:rPr>
        <w:t>%，决算数大于年初预算数的主要原因是：年中追加湘财社指〔2025〕4号第17届残奥会奖金</w:t>
      </w:r>
      <w:r>
        <w:rPr>
          <w:rFonts w:hint="eastAsia" w:ascii="Times New Roman" w:hAnsi="Times New Roman" w:eastAsia="仿宋_GB2312" w:cs="Times New Roman"/>
          <w:sz w:val="32"/>
          <w:szCs w:val="32"/>
          <w:lang w:eastAsia="zh-CN"/>
        </w:rPr>
        <w:t>、2024年巴黎残奥会奖励资金</w:t>
      </w:r>
      <w:r>
        <w:rPr>
          <w:rFonts w:hint="eastAsia" w:ascii="Times New Roman" w:hAnsi="Times New Roman" w:eastAsia="仿宋_GB2312" w:cs="Times New Roman"/>
          <w:sz w:val="32"/>
          <w:szCs w:val="32"/>
        </w:rPr>
        <w:t>。</w:t>
      </w:r>
    </w:p>
    <w:p w14:paraId="6A7EF085">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9、社会保障和就业支出（类）残疾人事业（款）其他残疾人事业支出（项）。</w:t>
      </w:r>
    </w:p>
    <w:p w14:paraId="34F64C5A">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rPr>
        <w:t>年初预算为168.2</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rPr>
        <w:t>万元，支出决算为188.18万元，完成年初预算的</w:t>
      </w:r>
      <w:r>
        <w:rPr>
          <w:rFonts w:hint="eastAsia" w:ascii="Times New Roman" w:hAnsi="Times New Roman" w:eastAsia="仿宋_GB2312" w:cs="Times New Roman"/>
          <w:sz w:val="32"/>
          <w:szCs w:val="32"/>
          <w:lang w:val="en-US" w:eastAsia="zh-CN"/>
        </w:rPr>
        <w:t>111.88</w:t>
      </w:r>
      <w:r>
        <w:rPr>
          <w:rFonts w:hint="eastAsia" w:ascii="Times New Roman" w:hAnsi="Times New Roman" w:eastAsia="仿宋_GB2312" w:cs="Times New Roman"/>
          <w:sz w:val="32"/>
          <w:szCs w:val="32"/>
        </w:rPr>
        <w:t>%，决算数大于年初预算数的主要原因是：怀化市残疾人托养康复中心建设项目经费由本级财政统筹安排预算；根据决算编制要求调整残疾人事业发展专项项目支出功能科目</w:t>
      </w:r>
      <w:r>
        <w:rPr>
          <w:rFonts w:hint="eastAsia" w:ascii="Times New Roman" w:hAnsi="Times New Roman" w:eastAsia="仿宋_GB2312" w:cs="Times New Roman"/>
          <w:sz w:val="32"/>
          <w:szCs w:val="32"/>
          <w:lang w:eastAsia="zh-CN"/>
        </w:rPr>
        <w:t>；2025年按财政实际下达预算拨付款项。</w:t>
      </w:r>
    </w:p>
    <w:p w14:paraId="55CF127C">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1</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rPr>
        <w:t>、卫生健康支出（类）行政事业单位医疗（款）行政单位医疗（项）。</w:t>
      </w:r>
    </w:p>
    <w:p w14:paraId="1EFAC694">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年初预算为10.98万元，支出决算为11.46万元，完成年初预算的</w:t>
      </w:r>
      <w:r>
        <w:rPr>
          <w:rFonts w:hint="eastAsia" w:ascii="Times New Roman" w:hAnsi="Times New Roman" w:eastAsia="仿宋_GB2312" w:cs="Times New Roman"/>
          <w:sz w:val="32"/>
          <w:szCs w:val="32"/>
          <w:lang w:val="en-US" w:eastAsia="zh-CN"/>
        </w:rPr>
        <w:t>104.37</w:t>
      </w:r>
      <w:r>
        <w:rPr>
          <w:rFonts w:hint="eastAsia"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大于</w:t>
      </w:r>
      <w:r>
        <w:rPr>
          <w:rFonts w:hint="eastAsia" w:ascii="Times New Roman" w:hAnsi="Times New Roman" w:eastAsia="仿宋_GB2312" w:cs="Times New Roman"/>
          <w:sz w:val="32"/>
          <w:szCs w:val="32"/>
        </w:rPr>
        <w:t>年初预算数的主要原因是：</w:t>
      </w:r>
      <w:r>
        <w:rPr>
          <w:rFonts w:hint="eastAsia" w:ascii="Times New Roman" w:hAnsi="Times New Roman" w:eastAsia="仿宋_GB2312" w:cs="Times New Roman"/>
          <w:sz w:val="32"/>
          <w:szCs w:val="32"/>
          <w:lang w:val="en-US" w:eastAsia="zh-CN"/>
        </w:rPr>
        <w:t>本年度</w:t>
      </w:r>
      <w:r>
        <w:rPr>
          <w:rFonts w:hint="eastAsia" w:ascii="Times New Roman" w:hAnsi="Times New Roman" w:eastAsia="仿宋_GB2312" w:cs="Times New Roman"/>
          <w:sz w:val="32"/>
          <w:szCs w:val="32"/>
        </w:rPr>
        <w:t>职工基本医疗保险缴费支出</w:t>
      </w:r>
      <w:r>
        <w:rPr>
          <w:rFonts w:hint="eastAsia" w:ascii="Times New Roman" w:hAnsi="Times New Roman" w:eastAsia="仿宋_GB2312" w:cs="Times New Roman"/>
          <w:sz w:val="32"/>
          <w:szCs w:val="32"/>
          <w:lang w:val="en-US" w:eastAsia="zh-CN"/>
        </w:rPr>
        <w:t>增加</w:t>
      </w:r>
      <w:r>
        <w:rPr>
          <w:rFonts w:hint="eastAsia" w:ascii="Times New Roman" w:hAnsi="Times New Roman" w:eastAsia="仿宋_GB2312" w:cs="Times New Roman"/>
          <w:sz w:val="32"/>
          <w:szCs w:val="32"/>
        </w:rPr>
        <w:t>。</w:t>
      </w:r>
    </w:p>
    <w:p w14:paraId="6D74DE36">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1</w:t>
      </w:r>
      <w:r>
        <w:rPr>
          <w:rFonts w:hint="eastAsia" w:ascii="Times New Roman" w:hAnsi="Times New Roman" w:eastAsia="仿宋_GB2312" w:cs="Times New Roman"/>
          <w:sz w:val="32"/>
          <w:szCs w:val="32"/>
          <w:lang w:val="en-US" w:eastAsia="zh-CN"/>
        </w:rPr>
        <w:t>1</w:t>
      </w:r>
      <w:r>
        <w:rPr>
          <w:rFonts w:hint="eastAsia" w:ascii="Times New Roman" w:hAnsi="Times New Roman" w:eastAsia="仿宋_GB2312" w:cs="Times New Roman"/>
          <w:sz w:val="32"/>
          <w:szCs w:val="32"/>
        </w:rPr>
        <w:t>、卫生健康支出（类）医疗救助（款）其他医疗救助支出（项）。</w:t>
      </w:r>
    </w:p>
    <w:p w14:paraId="1957B0B4">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w:t>
      </w:r>
      <w:r>
        <w:rPr>
          <w:rFonts w:hint="eastAsia" w:ascii="Times New Roman" w:hAnsi="Times New Roman" w:eastAsia="仿宋_GB2312" w:cs="Times New Roman"/>
          <w:sz w:val="32"/>
          <w:szCs w:val="32"/>
        </w:rPr>
        <w:t>万元，因预算数为零，无法计算百分比</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大于</w:t>
      </w:r>
      <w:r>
        <w:rPr>
          <w:rFonts w:hint="eastAsia" w:ascii="Times New Roman" w:hAnsi="Times New Roman" w:eastAsia="仿宋_GB2312" w:cs="Times New Roman"/>
          <w:sz w:val="32"/>
          <w:szCs w:val="32"/>
        </w:rPr>
        <w:t>年初预算数的主要原因是：</w:t>
      </w:r>
      <w:r>
        <w:rPr>
          <w:rFonts w:hint="eastAsia" w:ascii="Times New Roman" w:hAnsi="Times New Roman" w:eastAsia="仿宋_GB2312" w:cs="Times New Roman"/>
          <w:sz w:val="32"/>
          <w:szCs w:val="32"/>
          <w:lang w:val="en-US" w:eastAsia="zh-CN"/>
        </w:rPr>
        <w:t>年中追加职工大病医疗救助</w:t>
      </w:r>
      <w:r>
        <w:rPr>
          <w:rFonts w:hint="eastAsia" w:ascii="Times New Roman" w:hAnsi="Times New Roman" w:eastAsia="仿宋_GB2312" w:cs="Times New Roman"/>
          <w:sz w:val="32"/>
          <w:szCs w:val="32"/>
        </w:rPr>
        <w:t>。</w:t>
      </w:r>
    </w:p>
    <w:p w14:paraId="28DC8537">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1</w:t>
      </w:r>
      <w:r>
        <w:rPr>
          <w:rFonts w:hint="eastAsia" w:ascii="Times New Roman" w:hAnsi="Times New Roman" w:eastAsia="仿宋_GB2312" w:cs="Times New Roman"/>
          <w:sz w:val="32"/>
          <w:szCs w:val="32"/>
          <w:lang w:val="en-US" w:eastAsia="zh-CN"/>
        </w:rPr>
        <w:t>2</w:t>
      </w:r>
      <w:r>
        <w:rPr>
          <w:rFonts w:hint="eastAsia" w:ascii="Times New Roman" w:hAnsi="Times New Roman" w:eastAsia="仿宋_GB2312" w:cs="Times New Roman"/>
          <w:sz w:val="32"/>
          <w:szCs w:val="32"/>
        </w:rPr>
        <w:t>、住房保障支出（类）住房改革支出（款）住房公积金（项）。</w:t>
      </w:r>
    </w:p>
    <w:p w14:paraId="12866CD3">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22.70</w:t>
      </w:r>
      <w:r>
        <w:rPr>
          <w:rFonts w:hint="eastAsia" w:ascii="Times New Roman" w:hAnsi="Times New Roman" w:eastAsia="仿宋_GB2312" w:cs="Times New Roman"/>
          <w:sz w:val="32"/>
          <w:szCs w:val="32"/>
        </w:rPr>
        <w:t>万元，支出决算为24.98万元，完成年初预算的</w:t>
      </w:r>
      <w:r>
        <w:rPr>
          <w:rFonts w:hint="eastAsia" w:ascii="Times New Roman" w:hAnsi="Times New Roman" w:eastAsia="仿宋_GB2312" w:cs="Times New Roman"/>
          <w:sz w:val="32"/>
          <w:szCs w:val="32"/>
          <w:lang w:val="en-US" w:eastAsia="zh-CN"/>
        </w:rPr>
        <w:t>110.04</w:t>
      </w:r>
      <w:r>
        <w:rPr>
          <w:rFonts w:hint="eastAsia" w:ascii="Times New Roman" w:hAnsi="Times New Roman" w:eastAsia="仿宋_GB2312" w:cs="Times New Roman"/>
          <w:sz w:val="32"/>
          <w:szCs w:val="32"/>
        </w:rPr>
        <w:t>%，决算数大于年初预算数的主要原因是：财政配套住房公积金支出增加。</w:t>
      </w:r>
    </w:p>
    <w:p w14:paraId="7C2F086C">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3126213F">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rPr>
        <w:t>353.5</w:t>
      </w:r>
      <w:r>
        <w:rPr>
          <w:rFonts w:hint="eastAsia" w:ascii="Times New Roman" w:hAnsi="Times New Roman" w:eastAsia="仿宋_GB2312" w:cs="Times New Roman"/>
          <w:sz w:val="32"/>
          <w:szCs w:val="32"/>
          <w:lang w:val="en-US" w:eastAsia="zh-CN"/>
        </w:rPr>
        <w:t>8</w:t>
      </w:r>
      <w:r>
        <w:rPr>
          <w:rFonts w:ascii="Times New Roman" w:hAnsi="Times New Roman" w:eastAsia="仿宋_GB2312" w:cs="Times New Roman"/>
          <w:sz w:val="32"/>
          <w:szCs w:val="32"/>
        </w:rPr>
        <w:t>万元，其中：</w:t>
      </w:r>
    </w:p>
    <w:p w14:paraId="1FDBF33D">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rPr>
        <w:t>314.62</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88.98</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主要包括</w:t>
      </w:r>
      <w:r>
        <w:rPr>
          <w:rFonts w:hint="eastAsia" w:ascii="Times New Roman" w:hAnsi="Times New Roman" w:eastAsia="仿宋_GB2312" w:cs="Times New Roman"/>
          <w:sz w:val="32"/>
          <w:szCs w:val="32"/>
        </w:rPr>
        <w:t>基本工资</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津贴补贴</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奖金</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绩效工资</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机关事业单位基本养老保险缴费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职工基本医疗保险缴费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其他社会保障缴费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住房公积金</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其他工资福利支出</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退休费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奖励金</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其他对个人和家庭的补助</w:t>
      </w:r>
      <w:r>
        <w:rPr>
          <w:rFonts w:ascii="Times New Roman" w:hAnsi="Times New Roman" w:eastAsia="仿宋_GB2312" w:cs="Times New Roman"/>
          <w:sz w:val="32"/>
          <w:szCs w:val="32"/>
        </w:rPr>
        <w:t>。</w:t>
      </w:r>
    </w:p>
    <w:p w14:paraId="5B7C8EE3">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rPr>
        <w:t>38.96</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11.02</w:t>
      </w:r>
      <w:r>
        <w:rPr>
          <w:rFonts w:ascii="Times New Roman" w:hAnsi="Times New Roman" w:eastAsia="仿宋_GB2312" w:cs="Times New Roman"/>
          <w:sz w:val="32"/>
          <w:szCs w:val="32"/>
        </w:rPr>
        <w:t>%，主要包括</w:t>
      </w:r>
      <w:r>
        <w:rPr>
          <w:rFonts w:hint="eastAsia" w:ascii="Times New Roman" w:hAnsi="Times New Roman" w:eastAsia="仿宋_GB2312" w:cs="Times New Roman"/>
          <w:sz w:val="32"/>
          <w:szCs w:val="32"/>
        </w:rPr>
        <w:t>公务接待费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工会经费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福利费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公务用车运行维护费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其他交通费用</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其他商品和服务支出</w:t>
      </w:r>
      <w:r>
        <w:rPr>
          <w:rFonts w:ascii="Times New Roman" w:hAnsi="Times New Roman" w:eastAsia="仿宋_GB2312" w:cs="Times New Roman"/>
          <w:sz w:val="32"/>
          <w:szCs w:val="32"/>
        </w:rPr>
        <w:t>。</w:t>
      </w:r>
    </w:p>
    <w:p w14:paraId="08AF02EF">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七、财政拨款“三公”经费支出决算情况说明</w:t>
      </w:r>
    </w:p>
    <w:p w14:paraId="486710CC">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23ED20E4">
      <w:pPr>
        <w:pStyle w:val="12"/>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5.30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4.86</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91.70</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val="en-US" w:eastAsia="zh-CN"/>
        </w:rPr>
        <w:t>减少0.50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降低9.33</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rPr>
        <w:t>厉行节约，严控</w:t>
      </w:r>
      <w:r>
        <w:rPr>
          <w:rFonts w:ascii="Times New Roman" w:hAnsi="Times New Roman" w:eastAsia="仿宋_GB2312" w:cs="Times New Roman"/>
          <w:sz w:val="32"/>
          <w:szCs w:val="32"/>
        </w:rPr>
        <w:t>“三公”</w:t>
      </w:r>
      <w:r>
        <w:rPr>
          <w:rFonts w:hint="eastAsia" w:ascii="Times New Roman" w:hAnsi="Times New Roman" w:eastAsia="仿宋_GB2312" w:cs="Times New Roman"/>
          <w:sz w:val="32"/>
          <w:szCs w:val="32"/>
        </w:rPr>
        <w:t>经费开支</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小</w:t>
      </w:r>
      <w:r>
        <w:rPr>
          <w:rFonts w:ascii="Times New Roman" w:hAnsi="Times New Roman" w:eastAsia="仿宋_GB2312" w:cs="Times New Roman"/>
          <w:sz w:val="32"/>
          <w:szCs w:val="32"/>
        </w:rPr>
        <w:t>于上年数的主要原因是</w:t>
      </w:r>
      <w:r>
        <w:rPr>
          <w:rFonts w:hint="eastAsia" w:ascii="Times New Roman" w:hAnsi="Times New Roman" w:eastAsia="仿宋_GB2312" w:cs="Times New Roman"/>
          <w:sz w:val="32"/>
          <w:szCs w:val="32"/>
          <w:lang w:val="en-US" w:eastAsia="zh-CN"/>
        </w:rPr>
        <w:t>本年度车辆运行维护费支出减少</w:t>
      </w:r>
      <w:r>
        <w:rPr>
          <w:rFonts w:ascii="Times New Roman" w:hAnsi="Times New Roman" w:eastAsia="仿宋_GB2312" w:cs="Times New Roman"/>
          <w:sz w:val="32"/>
          <w:szCs w:val="32"/>
        </w:rPr>
        <w:t>。</w:t>
      </w:r>
    </w:p>
    <w:p w14:paraId="68ED4769">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158A463F">
      <w:pPr>
        <w:pStyle w:val="12"/>
        <w:overflowPunct w:val="0"/>
        <w:autoSpaceDE/>
        <w:autoSpaceDN/>
        <w:spacing w:line="600" w:lineRule="exact"/>
        <w:ind w:firstLine="640" w:firstLineChars="200"/>
        <w:jc w:val="both"/>
        <w:rPr>
          <w:rFonts w:hint="eastAsia" w:ascii="Times New Roman" w:hAnsi="Times New Roman" w:eastAsia="仿宋_GB2312" w:cs="Times New Roman"/>
          <w:b/>
          <w:bCs/>
          <w:i/>
          <w:color w:val="auto"/>
          <w:sz w:val="32"/>
          <w:szCs w:val="32"/>
          <w:lang w:eastAsia="zh-CN"/>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rPr>
        <w:t>因预算数为零，无法计算百分比</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val="en-US" w:eastAsia="zh-CN"/>
        </w:rPr>
        <w:t>金额一致</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无增减</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预算数的主要原因是</w:t>
      </w:r>
      <w:r>
        <w:rPr>
          <w:rFonts w:hint="eastAsia" w:ascii="Times New Roman" w:hAnsi="Times New Roman" w:eastAsia="仿宋_GB2312" w:cs="Times New Roman"/>
          <w:sz w:val="32"/>
          <w:szCs w:val="32"/>
        </w:rPr>
        <w:t>厉行节约，严控</w:t>
      </w:r>
      <w:r>
        <w:rPr>
          <w:rFonts w:ascii="Times New Roman" w:hAnsi="Times New Roman" w:eastAsia="仿宋_GB2312" w:cs="Times New Roman"/>
          <w:sz w:val="32"/>
          <w:szCs w:val="32"/>
        </w:rPr>
        <w:t>“三公”</w:t>
      </w:r>
      <w:r>
        <w:rPr>
          <w:rFonts w:hint="eastAsia" w:ascii="Times New Roman" w:hAnsi="Times New Roman" w:eastAsia="仿宋_GB2312" w:cs="Times New Roman"/>
          <w:sz w:val="32"/>
          <w:szCs w:val="32"/>
        </w:rPr>
        <w:t>经费开支</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上年数的主要原因是</w:t>
      </w:r>
      <w:r>
        <w:rPr>
          <w:rFonts w:hint="eastAsia" w:ascii="Times New Roman" w:hAnsi="Times New Roman" w:eastAsia="仿宋_GB2312" w:cs="Times New Roman"/>
          <w:sz w:val="32"/>
          <w:szCs w:val="32"/>
          <w:lang w:val="en-US" w:eastAsia="zh-CN"/>
        </w:rPr>
        <w:t>我单位无因公出国（境）支出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度安排因公出国（境）团组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个，累计</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人次</w:t>
      </w:r>
      <w:r>
        <w:rPr>
          <w:rFonts w:hint="eastAsia" w:ascii="Times New Roman" w:hAnsi="Times New Roman" w:eastAsia="仿宋_GB2312" w:cs="Times New Roman"/>
          <w:sz w:val="32"/>
          <w:szCs w:val="32"/>
          <w:lang w:eastAsia="zh-CN"/>
        </w:rPr>
        <w:t>。</w:t>
      </w:r>
    </w:p>
    <w:p w14:paraId="186C19FD">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4.20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4.20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rPr>
        <w:t>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0.60</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12.50</w:t>
      </w:r>
      <w:r>
        <w:rPr>
          <w:rFonts w:ascii="Times New Roman" w:hAnsi="Times New Roman" w:eastAsia="仿宋_GB2312" w:cs="Times New Roman"/>
          <w:sz w:val="32"/>
          <w:szCs w:val="32"/>
        </w:rPr>
        <w:t>%。其中：</w:t>
      </w:r>
    </w:p>
    <w:p w14:paraId="2100581B">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rPr>
        <w:t>因预算数为零，无法计算百分比</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val="en-US" w:eastAsia="zh-CN"/>
        </w:rPr>
        <w:t>金额一致</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无增减</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预算数的主要原因是</w:t>
      </w:r>
      <w:r>
        <w:rPr>
          <w:rFonts w:hint="eastAsia" w:ascii="Times New Roman" w:hAnsi="Times New Roman" w:eastAsia="仿宋_GB2312" w:cs="Times New Roman"/>
          <w:sz w:val="32"/>
          <w:szCs w:val="32"/>
        </w:rPr>
        <w:t>厉行节约，严控</w:t>
      </w:r>
      <w:r>
        <w:rPr>
          <w:rFonts w:ascii="Times New Roman" w:hAnsi="Times New Roman" w:eastAsia="仿宋_GB2312" w:cs="Times New Roman"/>
          <w:sz w:val="32"/>
          <w:szCs w:val="32"/>
        </w:rPr>
        <w:t>“三公”</w:t>
      </w:r>
      <w:r>
        <w:rPr>
          <w:rFonts w:hint="eastAsia" w:ascii="Times New Roman" w:hAnsi="Times New Roman" w:eastAsia="仿宋_GB2312" w:cs="Times New Roman"/>
          <w:sz w:val="32"/>
          <w:szCs w:val="32"/>
        </w:rPr>
        <w:t>经费开支</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上年数的主要原因是</w:t>
      </w:r>
      <w:r>
        <w:rPr>
          <w:rFonts w:hint="eastAsia" w:ascii="Times New Roman" w:hAnsi="Times New Roman" w:eastAsia="仿宋_GB2312" w:cs="Times New Roman"/>
          <w:sz w:val="32"/>
          <w:szCs w:val="32"/>
          <w:lang w:val="en-US" w:eastAsia="zh-CN"/>
        </w:rPr>
        <w:t>我单位无</w:t>
      </w:r>
      <w:r>
        <w:rPr>
          <w:rFonts w:ascii="Times New Roman" w:hAnsi="Times New Roman" w:eastAsia="仿宋_GB2312" w:cs="Times New Roman"/>
          <w:sz w:val="32"/>
          <w:szCs w:val="32"/>
        </w:rPr>
        <w:t>公务用车购置费支出。</w:t>
      </w:r>
      <w:r>
        <w:rPr>
          <w:rFonts w:hint="eastAsia" w:ascii="Times New Roman" w:hAnsi="Times New Roman" w:eastAsia="仿宋_GB2312" w:cs="Times New Roman"/>
          <w:sz w:val="32"/>
          <w:szCs w:val="32"/>
          <w:lang w:eastAsia="zh-CN"/>
        </w:rPr>
        <w:t>怀化市残疾人联合会</w:t>
      </w:r>
      <w:r>
        <w:rPr>
          <w:rFonts w:ascii="Times New Roman" w:hAnsi="Times New Roman" w:eastAsia="仿宋_GB2312" w:cs="Times New Roman"/>
          <w:sz w:val="32"/>
          <w:szCs w:val="32"/>
        </w:rPr>
        <w:t>更新公务用车</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辆</w:t>
      </w:r>
      <w:r>
        <w:rPr>
          <w:rFonts w:ascii="Times New Roman" w:hAnsi="Times New Roman" w:eastAsia="仿宋_GB2312" w:cs="Times New Roman"/>
          <w:color w:val="000000" w:themeColor="text1"/>
          <w:sz w:val="32"/>
          <w:szCs w:val="32"/>
          <w14:textFill>
            <w14:solidFill>
              <w14:schemeClr w14:val="tx1"/>
            </w14:solidFill>
          </w14:textFill>
        </w:rPr>
        <w:t>。</w:t>
      </w:r>
    </w:p>
    <w:p w14:paraId="49AB8B70">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4.20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4.20</w:t>
      </w:r>
      <w:r>
        <w:rPr>
          <w:rFonts w:ascii="Times New Roman" w:hAnsi="Times New Roman" w:eastAsia="仿宋_GB2312" w:cs="Times New Roman"/>
          <w:sz w:val="32"/>
          <w:szCs w:val="32"/>
        </w:rPr>
        <w:t>万元，主要是</w:t>
      </w:r>
      <w:r>
        <w:rPr>
          <w:rFonts w:hint="eastAsia" w:ascii="Times New Roman" w:hAnsi="Times New Roman" w:eastAsia="仿宋_GB2312" w:cs="Times New Roman"/>
          <w:sz w:val="32"/>
          <w:szCs w:val="32"/>
        </w:rPr>
        <w:t>车辆燃油费、保险费、维修费</w:t>
      </w:r>
      <w:r>
        <w:rPr>
          <w:rFonts w:ascii="Times New Roman" w:hAnsi="Times New Roman" w:eastAsia="仿宋_GB2312" w:cs="Times New Roman"/>
          <w:sz w:val="32"/>
          <w:szCs w:val="32"/>
        </w:rPr>
        <w:t>支出，完成预算的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0.60</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12.50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预算数的主要原因是</w:t>
      </w:r>
      <w:r>
        <w:rPr>
          <w:rFonts w:hint="eastAsia" w:ascii="Times New Roman" w:hAnsi="Times New Roman" w:eastAsia="仿宋_GB2312" w:cs="Times New Roman"/>
          <w:sz w:val="32"/>
          <w:szCs w:val="32"/>
        </w:rPr>
        <w:t>厉行节约，严控</w:t>
      </w:r>
      <w:r>
        <w:rPr>
          <w:rFonts w:ascii="Times New Roman" w:hAnsi="Times New Roman" w:eastAsia="仿宋_GB2312" w:cs="Times New Roman"/>
          <w:sz w:val="32"/>
          <w:szCs w:val="32"/>
        </w:rPr>
        <w:t>“三公”</w:t>
      </w:r>
      <w:r>
        <w:rPr>
          <w:rFonts w:hint="eastAsia" w:ascii="Times New Roman" w:hAnsi="Times New Roman" w:eastAsia="仿宋_GB2312" w:cs="Times New Roman"/>
          <w:sz w:val="32"/>
          <w:szCs w:val="32"/>
        </w:rPr>
        <w:t>经费开支</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rPr>
        <w:t>厉行节约，严控</w:t>
      </w:r>
      <w:r>
        <w:rPr>
          <w:rFonts w:ascii="Times New Roman" w:hAnsi="Times New Roman" w:eastAsia="仿宋_GB2312" w:cs="Times New Roman"/>
          <w:sz w:val="32"/>
          <w:szCs w:val="32"/>
        </w:rPr>
        <w:t>“三公”</w:t>
      </w:r>
      <w:r>
        <w:rPr>
          <w:rFonts w:hint="eastAsia" w:ascii="Times New Roman" w:hAnsi="Times New Roman" w:eastAsia="仿宋_GB2312" w:cs="Times New Roman"/>
          <w:sz w:val="32"/>
          <w:szCs w:val="32"/>
        </w:rPr>
        <w:t>经费开支</w:t>
      </w:r>
      <w:r>
        <w:rPr>
          <w:rFonts w:ascii="Times New Roman" w:hAnsi="Times New Roman" w:eastAsia="仿宋_GB2312" w:cs="Times New Roman"/>
          <w:sz w:val="32"/>
          <w:szCs w:val="32"/>
        </w:rPr>
        <w:t>。截止202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辆。</w:t>
      </w:r>
    </w:p>
    <w:p w14:paraId="6A68AEE0">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val="en-US" w:eastAsia="zh-CN"/>
        </w:rPr>
        <w:t>1.10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0.66</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60</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lang w:val="en-US" w:eastAsia="zh-CN"/>
        </w:rPr>
        <w:t>0.10</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17.86</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小于</w:t>
      </w:r>
      <w:r>
        <w:rPr>
          <w:rFonts w:ascii="Times New Roman" w:hAnsi="Times New Roman" w:eastAsia="仿宋_GB2312" w:cs="Times New Roman"/>
          <w:sz w:val="32"/>
          <w:szCs w:val="32"/>
        </w:rPr>
        <w:t>预算数的主要原因是</w:t>
      </w:r>
      <w:r>
        <w:rPr>
          <w:rFonts w:hint="eastAsia" w:ascii="Times New Roman" w:hAnsi="Times New Roman" w:eastAsia="仿宋_GB2312" w:cs="Times New Roman"/>
          <w:sz w:val="32"/>
          <w:szCs w:val="32"/>
        </w:rPr>
        <w:t>厉行节约，严控</w:t>
      </w:r>
      <w:r>
        <w:rPr>
          <w:rFonts w:ascii="Times New Roman" w:hAnsi="Times New Roman" w:eastAsia="仿宋_GB2312" w:cs="Times New Roman"/>
          <w:sz w:val="32"/>
          <w:szCs w:val="32"/>
        </w:rPr>
        <w:t>“三公”</w:t>
      </w:r>
      <w:r>
        <w:rPr>
          <w:rFonts w:hint="eastAsia" w:ascii="Times New Roman" w:hAnsi="Times New Roman" w:eastAsia="仿宋_GB2312" w:cs="Times New Roman"/>
          <w:sz w:val="32"/>
          <w:szCs w:val="32"/>
        </w:rPr>
        <w:t>经费开支</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大于</w:t>
      </w:r>
      <w:r>
        <w:rPr>
          <w:rFonts w:ascii="Times New Roman" w:hAnsi="Times New Roman" w:eastAsia="仿宋_GB2312" w:cs="Times New Roman"/>
          <w:sz w:val="32"/>
          <w:szCs w:val="32"/>
        </w:rPr>
        <w:t>上年数的主要原因是</w:t>
      </w:r>
      <w:r>
        <w:rPr>
          <w:rFonts w:hint="eastAsia" w:ascii="Times New Roman" w:hAnsi="Times New Roman" w:eastAsia="仿宋_GB2312" w:cs="Times New Roman"/>
          <w:sz w:val="32"/>
          <w:szCs w:val="32"/>
          <w:lang w:val="en-US" w:eastAsia="zh-CN"/>
        </w:rPr>
        <w:t>残联业务工作接待支出增加</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度共接待来访团组</w:t>
      </w:r>
      <w:r>
        <w:rPr>
          <w:rFonts w:hint="eastAsia" w:ascii="Times New Roman" w:hAnsi="Times New Roman" w:eastAsia="仿宋_GB2312" w:cs="Times New Roman"/>
          <w:sz w:val="32"/>
          <w:szCs w:val="32"/>
          <w:lang w:val="en-US" w:eastAsia="zh-CN"/>
        </w:rPr>
        <w:t>12</w:t>
      </w:r>
      <w:r>
        <w:rPr>
          <w:rFonts w:ascii="Times New Roman" w:hAnsi="Times New Roman" w:eastAsia="仿宋_GB2312" w:cs="Times New Roman"/>
          <w:sz w:val="32"/>
          <w:szCs w:val="32"/>
        </w:rPr>
        <w:t>个、来宾</w:t>
      </w:r>
      <w:r>
        <w:rPr>
          <w:rFonts w:hint="eastAsia" w:ascii="Times New Roman" w:hAnsi="Times New Roman" w:eastAsia="仿宋_GB2312" w:cs="Times New Roman"/>
          <w:sz w:val="32"/>
          <w:szCs w:val="32"/>
          <w:lang w:val="en-US" w:eastAsia="zh-CN"/>
        </w:rPr>
        <w:t>78</w:t>
      </w:r>
      <w:r>
        <w:rPr>
          <w:rFonts w:ascii="Times New Roman" w:hAnsi="Times New Roman" w:eastAsia="仿宋_GB2312" w:cs="Times New Roman"/>
          <w:sz w:val="32"/>
          <w:szCs w:val="32"/>
        </w:rPr>
        <w:t>人次，主要是</w:t>
      </w:r>
      <w:r>
        <w:rPr>
          <w:rFonts w:hint="eastAsia" w:ascii="Times New Roman" w:hAnsi="Times New Roman" w:eastAsia="仿宋_GB2312" w:cs="Times New Roman"/>
          <w:sz w:val="32"/>
          <w:szCs w:val="32"/>
        </w:rPr>
        <w:t>县市区残联对接工作</w:t>
      </w:r>
      <w:r>
        <w:rPr>
          <w:rFonts w:ascii="Times New Roman" w:hAnsi="Times New Roman" w:eastAsia="仿宋_GB2312" w:cs="Times New Roman"/>
          <w:sz w:val="32"/>
          <w:szCs w:val="32"/>
        </w:rPr>
        <w:t>发生的接待支出。</w:t>
      </w:r>
    </w:p>
    <w:p w14:paraId="0D626AB0">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31338C51">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rPr>
        <w:t>年度政府性基金预算财政拨款收入0万元；年初结转和结余0万元；支出0万元，其中基本支出0万元，项目支出0万元；年末结转和结余0万元。本单位无政府性基金收支。</w:t>
      </w:r>
    </w:p>
    <w:p w14:paraId="2E1DA72C">
      <w:pPr>
        <w:pStyle w:val="12"/>
        <w:overflowPunct w:val="0"/>
        <w:autoSpaceDE/>
        <w:autoSpaceDN/>
        <w:spacing w:line="600" w:lineRule="exact"/>
        <w:ind w:firstLine="640" w:firstLineChars="200"/>
        <w:jc w:val="both"/>
        <w:rPr>
          <w:rFonts w:hint="eastAsia" w:ascii="Times New Roman" w:hAnsi="Times New Roman" w:cs="Times New Roman"/>
          <w:bCs/>
          <w:sz w:val="32"/>
          <w:szCs w:val="32"/>
        </w:rPr>
      </w:pPr>
      <w:r>
        <w:rPr>
          <w:rFonts w:hint="eastAsia" w:ascii="Times New Roman" w:hAnsi="Times New Roman" w:cs="Times New Roman"/>
          <w:bCs/>
          <w:sz w:val="32"/>
          <w:szCs w:val="32"/>
          <w:lang w:val="en-US" w:eastAsia="zh-CN"/>
        </w:rPr>
        <w:t>九、国有资本经营预算</w:t>
      </w:r>
      <w:r>
        <w:rPr>
          <w:rFonts w:hint="eastAsia" w:ascii="Times New Roman" w:hAnsi="Times New Roman" w:cs="Times New Roman"/>
          <w:bCs/>
          <w:sz w:val="32"/>
          <w:szCs w:val="32"/>
        </w:rPr>
        <w:t>收入支出决算情况</w:t>
      </w:r>
    </w:p>
    <w:p w14:paraId="68D87B10">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2025年度国有资本经营预算财政拨款收入0万元；支出0万元，其中基本支出0万元，项目支出0万元。本单位无国有资本经营收支。</w:t>
      </w:r>
    </w:p>
    <w:p w14:paraId="2C8A65AC">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hint="eastAsia" w:ascii="Times New Roman" w:hAnsi="Times New Roman" w:cs="Times New Roman"/>
          <w:bCs/>
          <w:sz w:val="32"/>
          <w:szCs w:val="32"/>
          <w:lang w:val="en-US" w:eastAsia="zh-CN"/>
        </w:rPr>
        <w:t>十</w:t>
      </w:r>
      <w:r>
        <w:rPr>
          <w:rFonts w:ascii="Times New Roman" w:hAnsi="Times New Roman" w:cs="Times New Roman"/>
          <w:bCs/>
          <w:sz w:val="32"/>
          <w:szCs w:val="32"/>
        </w:rPr>
        <w:t>、关于机关运行经费支出说明</w:t>
      </w:r>
    </w:p>
    <w:p w14:paraId="5D8F79BC">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rPr>
        <w:t>38</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rPr>
        <w:t>96</w:t>
      </w:r>
      <w:r>
        <w:rPr>
          <w:rFonts w:ascii="Times New Roman" w:hAnsi="Times New Roman" w:eastAsia="仿宋_GB2312" w:cs="Times New Roman"/>
          <w:sz w:val="32"/>
          <w:szCs w:val="32"/>
        </w:rPr>
        <w:t>万元，比年初预算数增加</w:t>
      </w:r>
      <w:r>
        <w:rPr>
          <w:rFonts w:hint="eastAsia" w:ascii="Times New Roman" w:hAnsi="Times New Roman" w:eastAsia="仿宋_GB2312" w:cs="Times New Roman"/>
          <w:sz w:val="32"/>
          <w:szCs w:val="32"/>
          <w:lang w:val="en-US" w:eastAsia="zh-CN"/>
        </w:rPr>
        <w:t>5.31</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15.78</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lang w:val="en-US" w:eastAsia="zh-CN"/>
        </w:rPr>
        <w:t>工会经费支出增加。</w:t>
      </w:r>
    </w:p>
    <w:p w14:paraId="6978D2EB">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w:t>
      </w:r>
      <w:r>
        <w:rPr>
          <w:rFonts w:hint="eastAsia" w:ascii="Times New Roman" w:hAnsi="Times New Roman" w:cs="Times New Roman"/>
          <w:bCs/>
          <w:sz w:val="32"/>
          <w:szCs w:val="32"/>
          <w:lang w:val="en-US" w:eastAsia="zh-CN"/>
        </w:rPr>
        <w:t>一</w:t>
      </w:r>
      <w:r>
        <w:rPr>
          <w:rFonts w:ascii="Times New Roman" w:hAnsi="Times New Roman" w:cs="Times New Roman"/>
          <w:bCs/>
          <w:sz w:val="32"/>
          <w:szCs w:val="32"/>
        </w:rPr>
        <w:t>、一般性支出情况说明</w:t>
      </w:r>
    </w:p>
    <w:p w14:paraId="3F1821DB">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highlight w:val="none"/>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0.50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其中：</w:t>
      </w:r>
      <w:r>
        <w:rPr>
          <w:rFonts w:ascii="Times New Roman" w:hAnsi="Times New Roman" w:eastAsia="仿宋_GB2312" w:cs="Times New Roman"/>
          <w:sz w:val="32"/>
          <w:szCs w:val="32"/>
        </w:rPr>
        <w:t>开支会议费</w:t>
      </w:r>
      <w:r>
        <w:rPr>
          <w:rFonts w:hint="eastAsia" w:ascii="Times New Roman" w:hAnsi="Times New Roman" w:eastAsia="仿宋_GB2312" w:cs="Times New Roman"/>
          <w:sz w:val="32"/>
          <w:szCs w:val="32"/>
          <w:lang w:val="en-US" w:eastAsia="zh-CN"/>
        </w:rPr>
        <w:t>0.35</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用于召开</w:t>
      </w:r>
      <w:r>
        <w:rPr>
          <w:rFonts w:hint="eastAsia" w:ascii="Times New Roman" w:hAnsi="Times New Roman" w:eastAsia="仿宋_GB2312" w:cs="Times New Roman"/>
          <w:sz w:val="32"/>
          <w:szCs w:val="32"/>
        </w:rPr>
        <w:t>全市残联工作</w:t>
      </w:r>
      <w:r>
        <w:rPr>
          <w:rFonts w:ascii="Times New Roman" w:hAnsi="Times New Roman" w:eastAsia="仿宋_GB2312" w:cs="Times New Roman"/>
          <w:sz w:val="32"/>
          <w:szCs w:val="32"/>
        </w:rPr>
        <w:t>会议，</w:t>
      </w:r>
      <w:r>
        <w:rPr>
          <w:rFonts w:ascii="Times New Roman" w:hAnsi="Times New Roman" w:eastAsia="仿宋_GB2312" w:cs="Times New Roman"/>
          <w:sz w:val="32"/>
          <w:szCs w:val="32"/>
          <w:highlight w:val="none"/>
        </w:rPr>
        <w:t>人数</w:t>
      </w:r>
      <w:r>
        <w:rPr>
          <w:rFonts w:hint="eastAsia" w:ascii="Times New Roman" w:hAnsi="Times New Roman" w:eastAsia="仿宋_GB2312" w:cs="Times New Roman"/>
          <w:sz w:val="32"/>
          <w:szCs w:val="32"/>
          <w:highlight w:val="none"/>
          <w:lang w:val="en-US" w:eastAsia="zh-CN"/>
        </w:rPr>
        <w:t>46</w:t>
      </w:r>
      <w:r>
        <w:rPr>
          <w:rFonts w:ascii="Times New Roman" w:hAnsi="Times New Roman" w:eastAsia="仿宋_GB2312" w:cs="Times New Roman"/>
          <w:sz w:val="32"/>
          <w:szCs w:val="32"/>
          <w:highlight w:val="none"/>
        </w:rPr>
        <w:t>人，内容为</w:t>
      </w:r>
      <w:r>
        <w:rPr>
          <w:rFonts w:hint="eastAsia" w:ascii="Times New Roman" w:hAnsi="Times New Roman" w:eastAsia="仿宋_GB2312" w:cs="Times New Roman"/>
          <w:sz w:val="32"/>
          <w:szCs w:val="32"/>
          <w:highlight w:val="none"/>
          <w:lang w:val="en-US" w:eastAsia="zh-CN"/>
        </w:rPr>
        <w:t>学习传达省残联八届主席团三次会议和全省残联工作会议精神，全省残联系统党员廉政建设工作会议精神，总结和部署全市残联工作</w:t>
      </w:r>
      <w:r>
        <w:rPr>
          <w:rFonts w:ascii="Times New Roman" w:hAnsi="Times New Roman" w:eastAsia="仿宋_GB2312" w:cs="Times New Roman"/>
          <w:sz w:val="32"/>
          <w:szCs w:val="32"/>
          <w:highlight w:val="none"/>
        </w:rPr>
        <w:t>；</w:t>
      </w:r>
      <w:r>
        <w:rPr>
          <w:rFonts w:ascii="Times New Roman" w:hAnsi="Times New Roman" w:eastAsia="仿宋_GB2312" w:cs="Times New Roman"/>
          <w:sz w:val="32"/>
          <w:szCs w:val="32"/>
        </w:rPr>
        <w:t>开支会议费</w:t>
      </w:r>
      <w:r>
        <w:rPr>
          <w:rFonts w:hint="eastAsia" w:ascii="Times New Roman" w:hAnsi="Times New Roman" w:eastAsia="仿宋_GB2312" w:cs="Times New Roman"/>
          <w:sz w:val="32"/>
          <w:szCs w:val="32"/>
          <w:lang w:val="en-US" w:eastAsia="zh-CN"/>
        </w:rPr>
        <w:t>0.15</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用于召开</w:t>
      </w:r>
      <w:r>
        <w:rPr>
          <w:rFonts w:hint="eastAsia" w:ascii="Times New Roman" w:hAnsi="Times New Roman" w:eastAsia="仿宋_GB2312" w:cs="Times New Roman"/>
          <w:sz w:val="32"/>
          <w:szCs w:val="32"/>
        </w:rPr>
        <w:t>省残联来怀调研座谈</w:t>
      </w:r>
      <w:r>
        <w:rPr>
          <w:rFonts w:ascii="Times New Roman" w:hAnsi="Times New Roman" w:eastAsia="仿宋_GB2312" w:cs="Times New Roman"/>
          <w:sz w:val="32"/>
          <w:szCs w:val="32"/>
        </w:rPr>
        <w:t>会议，</w:t>
      </w:r>
      <w:r>
        <w:rPr>
          <w:rFonts w:ascii="Times New Roman" w:hAnsi="Times New Roman" w:eastAsia="仿宋_GB2312" w:cs="Times New Roman"/>
          <w:sz w:val="32"/>
          <w:szCs w:val="32"/>
          <w:highlight w:val="none"/>
        </w:rPr>
        <w:t>人数</w:t>
      </w:r>
      <w:r>
        <w:rPr>
          <w:rFonts w:hint="eastAsia" w:ascii="Times New Roman" w:hAnsi="Times New Roman" w:eastAsia="仿宋_GB2312" w:cs="Times New Roman"/>
          <w:sz w:val="32"/>
          <w:szCs w:val="32"/>
          <w:highlight w:val="none"/>
          <w:lang w:val="en-US" w:eastAsia="zh-CN"/>
        </w:rPr>
        <w:t>10</w:t>
      </w:r>
      <w:r>
        <w:rPr>
          <w:rFonts w:ascii="Times New Roman" w:hAnsi="Times New Roman" w:eastAsia="仿宋_GB2312" w:cs="Times New Roman"/>
          <w:sz w:val="32"/>
          <w:szCs w:val="32"/>
          <w:highlight w:val="none"/>
        </w:rPr>
        <w:t>人，内容为</w:t>
      </w:r>
      <w:r>
        <w:rPr>
          <w:rFonts w:hint="eastAsia" w:ascii="Times New Roman" w:hAnsi="Times New Roman" w:eastAsia="仿宋_GB2312" w:cs="Times New Roman"/>
          <w:sz w:val="32"/>
          <w:szCs w:val="32"/>
          <w:highlight w:val="none"/>
        </w:rPr>
        <w:t>省残联一行来怀开展调研工作</w:t>
      </w:r>
      <w:r>
        <w:rPr>
          <w:rFonts w:hint="eastAsia" w:ascii="Times New Roman" w:hAnsi="Times New Roman" w:eastAsia="仿宋_GB2312" w:cs="Times New Roman"/>
          <w:sz w:val="32"/>
          <w:szCs w:val="32"/>
          <w:highlight w:val="none"/>
          <w:lang w:val="en-US" w:eastAsia="zh-CN"/>
        </w:rPr>
        <w:t>。</w:t>
      </w:r>
    </w:p>
    <w:p w14:paraId="5CA2BAA7">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2025年本部门</w:t>
      </w:r>
      <w:r>
        <w:rPr>
          <w:rFonts w:ascii="Times New Roman" w:hAnsi="Times New Roman" w:eastAsia="仿宋_GB2312" w:cs="Times New Roman"/>
          <w:sz w:val="32"/>
          <w:szCs w:val="32"/>
        </w:rPr>
        <w:t>开支培训费</w:t>
      </w:r>
      <w:r>
        <w:rPr>
          <w:rFonts w:hint="eastAsia" w:ascii="Times New Roman" w:hAnsi="Times New Roman" w:eastAsia="仿宋_GB2312" w:cs="Times New Roman"/>
          <w:sz w:val="32"/>
          <w:szCs w:val="32"/>
        </w:rPr>
        <w:t>38</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rPr>
        <w:t>2</w:t>
      </w:r>
      <w:r>
        <w:rPr>
          <w:rFonts w:hint="eastAsia" w:ascii="Times New Roman" w:hAnsi="Times New Roman" w:eastAsia="仿宋_GB2312" w:cs="Times New Roman"/>
          <w:sz w:val="32"/>
          <w:szCs w:val="32"/>
          <w:lang w:val="en-US" w:eastAsia="zh-CN"/>
        </w:rPr>
        <w:t>6</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其中：</w:t>
      </w:r>
      <w:r>
        <w:rPr>
          <w:rFonts w:ascii="Times New Roman" w:hAnsi="Times New Roman" w:eastAsia="仿宋_GB2312" w:cs="Times New Roman"/>
          <w:sz w:val="32"/>
          <w:szCs w:val="32"/>
        </w:rPr>
        <w:t>开支培训费</w:t>
      </w:r>
      <w:r>
        <w:rPr>
          <w:rFonts w:hint="eastAsia" w:ascii="Times New Roman" w:hAnsi="Times New Roman" w:eastAsia="仿宋_GB2312" w:cs="Times New Roman"/>
          <w:sz w:val="32"/>
          <w:szCs w:val="32"/>
          <w:lang w:val="en-US" w:eastAsia="zh-CN"/>
        </w:rPr>
        <w:t>0.47</w:t>
      </w:r>
      <w:r>
        <w:rPr>
          <w:rFonts w:ascii="Times New Roman" w:hAnsi="Times New Roman" w:eastAsia="仿宋_GB2312" w:cs="Times New Roman"/>
          <w:sz w:val="32"/>
          <w:szCs w:val="32"/>
        </w:rPr>
        <w:t>万元，用于开展</w:t>
      </w:r>
      <w:r>
        <w:rPr>
          <w:rFonts w:hint="eastAsia" w:ascii="Times New Roman" w:hAnsi="Times New Roman" w:eastAsia="仿宋_GB2312" w:cs="Times New Roman"/>
          <w:sz w:val="32"/>
          <w:szCs w:val="32"/>
        </w:rPr>
        <w:t>全市</w:t>
      </w:r>
      <w:r>
        <w:rPr>
          <w:rFonts w:hint="eastAsia" w:ascii="Times New Roman" w:hAnsi="Times New Roman" w:eastAsia="仿宋_GB2312" w:cs="Times New Roman"/>
          <w:sz w:val="32"/>
          <w:szCs w:val="32"/>
          <w:lang w:val="en-US" w:eastAsia="zh-CN"/>
        </w:rPr>
        <w:t>宣传员</w:t>
      </w:r>
      <w:r>
        <w:rPr>
          <w:rFonts w:ascii="Times New Roman" w:hAnsi="Times New Roman" w:eastAsia="仿宋_GB2312" w:cs="Times New Roman"/>
          <w:sz w:val="32"/>
          <w:szCs w:val="32"/>
        </w:rPr>
        <w:t>培训，</w:t>
      </w:r>
      <w:r>
        <w:rPr>
          <w:rFonts w:ascii="Times New Roman" w:hAnsi="Times New Roman" w:eastAsia="仿宋_GB2312" w:cs="Times New Roman"/>
          <w:sz w:val="32"/>
          <w:szCs w:val="32"/>
          <w:highlight w:val="none"/>
        </w:rPr>
        <w:t>人数</w:t>
      </w:r>
      <w:r>
        <w:rPr>
          <w:rFonts w:hint="eastAsia" w:ascii="Times New Roman" w:hAnsi="Times New Roman" w:eastAsia="仿宋_GB2312" w:cs="Times New Roman"/>
          <w:sz w:val="32"/>
          <w:szCs w:val="32"/>
          <w:highlight w:val="none"/>
          <w:lang w:val="en-US" w:eastAsia="zh-CN"/>
        </w:rPr>
        <w:t>38</w:t>
      </w:r>
      <w:r>
        <w:rPr>
          <w:rFonts w:ascii="Times New Roman" w:hAnsi="Times New Roman" w:eastAsia="仿宋_GB2312" w:cs="Times New Roman"/>
          <w:sz w:val="32"/>
          <w:szCs w:val="32"/>
          <w:highlight w:val="none"/>
        </w:rPr>
        <w:t>人，内容为</w:t>
      </w:r>
      <w:r>
        <w:rPr>
          <w:rFonts w:hint="eastAsia" w:ascii="Times New Roman" w:hAnsi="Times New Roman" w:eastAsia="仿宋_GB2312" w:cs="Times New Roman"/>
          <w:sz w:val="32"/>
          <w:szCs w:val="32"/>
          <w:highlight w:val="none"/>
          <w:lang w:val="en-US" w:eastAsia="zh-CN"/>
        </w:rPr>
        <w:t>学习必备技能</w:t>
      </w:r>
      <w:r>
        <w:rPr>
          <w:rFonts w:ascii="Times New Roman" w:hAnsi="Times New Roman" w:eastAsia="仿宋_GB2312" w:cs="Times New Roman"/>
          <w:sz w:val="32"/>
          <w:szCs w:val="32"/>
          <w:highlight w:val="none"/>
        </w:rPr>
        <w:t>；</w:t>
      </w:r>
      <w:r>
        <w:rPr>
          <w:rFonts w:ascii="Times New Roman" w:hAnsi="Times New Roman" w:eastAsia="仿宋_GB2312" w:cs="Times New Roman"/>
          <w:sz w:val="32"/>
          <w:szCs w:val="32"/>
        </w:rPr>
        <w:t>开支培训费</w:t>
      </w:r>
      <w:r>
        <w:rPr>
          <w:rFonts w:hint="eastAsia" w:ascii="Times New Roman" w:hAnsi="Times New Roman" w:eastAsia="仿宋_GB2312" w:cs="Times New Roman"/>
          <w:sz w:val="32"/>
          <w:szCs w:val="32"/>
          <w:lang w:val="en-US" w:eastAsia="zh-CN"/>
        </w:rPr>
        <w:t>0.32</w:t>
      </w:r>
      <w:r>
        <w:rPr>
          <w:rFonts w:ascii="Times New Roman" w:hAnsi="Times New Roman" w:eastAsia="仿宋_GB2312" w:cs="Times New Roman"/>
          <w:sz w:val="32"/>
          <w:szCs w:val="32"/>
        </w:rPr>
        <w:t>万元，用于开展</w:t>
      </w:r>
      <w:r>
        <w:rPr>
          <w:rFonts w:hint="eastAsia" w:ascii="Times New Roman" w:hAnsi="Times New Roman" w:eastAsia="仿宋_GB2312" w:cs="Times New Roman"/>
          <w:sz w:val="32"/>
          <w:szCs w:val="32"/>
        </w:rPr>
        <w:t>2025年全市残联系统乡村振兴等重点业务工作培训</w:t>
      </w:r>
      <w:r>
        <w:rPr>
          <w:rFonts w:ascii="Times New Roman" w:hAnsi="Times New Roman" w:eastAsia="仿宋_GB2312" w:cs="Times New Roman"/>
          <w:sz w:val="32"/>
          <w:szCs w:val="32"/>
        </w:rPr>
        <w:t>，人数</w:t>
      </w:r>
      <w:r>
        <w:rPr>
          <w:rFonts w:hint="eastAsia" w:ascii="Times New Roman" w:hAnsi="Times New Roman" w:eastAsia="仿宋_GB2312" w:cs="Times New Roman"/>
          <w:sz w:val="32"/>
          <w:szCs w:val="32"/>
          <w:lang w:val="en-US" w:eastAsia="zh-CN"/>
        </w:rPr>
        <w:t>38</w:t>
      </w:r>
      <w:r>
        <w:rPr>
          <w:rFonts w:ascii="Times New Roman" w:hAnsi="Times New Roman" w:eastAsia="仿宋_GB2312" w:cs="Times New Roman"/>
          <w:sz w:val="32"/>
          <w:szCs w:val="32"/>
        </w:rPr>
        <w:t>人</w:t>
      </w:r>
      <w:r>
        <w:rPr>
          <w:rFonts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lang w:val="en-US" w:eastAsia="zh-CN"/>
        </w:rPr>
        <w:t>内容为各县市区残联汇报2025年以来重点工作落实情况，市残联党组成员、副理事长就分管领域重点工作进行业务培训</w:t>
      </w:r>
      <w:r>
        <w:rPr>
          <w:rFonts w:ascii="Times New Roman" w:hAnsi="Times New Roman" w:eastAsia="仿宋_GB2312" w:cs="Times New Roman"/>
          <w:sz w:val="32"/>
          <w:szCs w:val="32"/>
          <w:highlight w:val="none"/>
        </w:rPr>
        <w:t>；</w:t>
      </w:r>
      <w:r>
        <w:rPr>
          <w:rFonts w:ascii="Times New Roman" w:hAnsi="Times New Roman" w:eastAsia="仿宋_GB2312" w:cs="Times New Roman"/>
          <w:sz w:val="32"/>
          <w:szCs w:val="32"/>
        </w:rPr>
        <w:t>开支培训费</w:t>
      </w:r>
      <w:r>
        <w:rPr>
          <w:rFonts w:hint="eastAsia" w:ascii="Times New Roman" w:hAnsi="Times New Roman" w:eastAsia="仿宋_GB2312" w:cs="Times New Roman"/>
          <w:sz w:val="32"/>
          <w:szCs w:val="32"/>
          <w:lang w:val="en-US" w:eastAsia="zh-CN"/>
        </w:rPr>
        <w:t>1.85</w:t>
      </w:r>
      <w:r>
        <w:rPr>
          <w:rFonts w:ascii="Times New Roman" w:hAnsi="Times New Roman" w:eastAsia="仿宋_GB2312" w:cs="Times New Roman"/>
          <w:sz w:val="32"/>
          <w:szCs w:val="32"/>
        </w:rPr>
        <w:t>万元，用于开展</w:t>
      </w:r>
      <w:r>
        <w:rPr>
          <w:rFonts w:hint="eastAsia" w:ascii="Times New Roman" w:hAnsi="Times New Roman" w:eastAsia="仿宋_GB2312" w:cs="Times New Roman"/>
          <w:sz w:val="32"/>
          <w:szCs w:val="32"/>
        </w:rPr>
        <w:t>无障碍环境建设省级骨干培训班培训</w:t>
      </w:r>
      <w:r>
        <w:rPr>
          <w:rFonts w:ascii="Times New Roman" w:hAnsi="Times New Roman" w:eastAsia="仿宋_GB2312" w:cs="Times New Roman"/>
          <w:sz w:val="32"/>
          <w:szCs w:val="32"/>
        </w:rPr>
        <w:t>，人数</w:t>
      </w:r>
      <w:r>
        <w:rPr>
          <w:rFonts w:hint="eastAsia" w:ascii="Times New Roman" w:hAnsi="Times New Roman" w:eastAsia="仿宋_GB2312" w:cs="Times New Roman"/>
          <w:sz w:val="32"/>
          <w:szCs w:val="32"/>
          <w:lang w:val="en-US" w:eastAsia="zh-CN"/>
        </w:rPr>
        <w:t>14</w:t>
      </w:r>
      <w:r>
        <w:rPr>
          <w:rFonts w:ascii="Times New Roman" w:hAnsi="Times New Roman" w:eastAsia="仿宋_GB2312" w:cs="Times New Roman"/>
          <w:sz w:val="32"/>
          <w:szCs w:val="32"/>
        </w:rPr>
        <w:t>人，</w:t>
      </w:r>
      <w:r>
        <w:rPr>
          <w:rFonts w:ascii="Times New Roman" w:hAnsi="Times New Roman" w:eastAsia="仿宋_GB2312" w:cs="Times New Roman"/>
          <w:sz w:val="32"/>
          <w:szCs w:val="32"/>
          <w:highlight w:val="none"/>
        </w:rPr>
        <w:t>内容</w:t>
      </w:r>
      <w:r>
        <w:rPr>
          <w:rFonts w:hint="eastAsia" w:ascii="Times New Roman" w:hAnsi="Times New Roman" w:eastAsia="仿宋_GB2312" w:cs="Times New Roman"/>
          <w:sz w:val="32"/>
          <w:szCs w:val="32"/>
          <w:highlight w:val="none"/>
          <w:lang w:val="en-US" w:eastAsia="zh-CN"/>
        </w:rPr>
        <w:t>为学习《无障碍环境建设法》及案例分享，无障碍环境体验技术体系及案例解析，无障碍规范解析和实践，建筑无障碍技术要点与实例解析，无障碍督导体验重点和分析，无障碍环境体验实操讲解等</w:t>
      </w:r>
      <w:r>
        <w:rPr>
          <w:rFonts w:ascii="Times New Roman" w:hAnsi="Times New Roman" w:eastAsia="仿宋_GB2312" w:cs="Times New Roman"/>
          <w:sz w:val="32"/>
          <w:szCs w:val="32"/>
          <w:highlight w:val="none"/>
        </w:rPr>
        <w:t>；</w:t>
      </w:r>
      <w:r>
        <w:rPr>
          <w:rFonts w:ascii="Times New Roman" w:hAnsi="Times New Roman" w:eastAsia="仿宋_GB2312" w:cs="Times New Roman"/>
          <w:color w:val="auto"/>
          <w:sz w:val="32"/>
          <w:szCs w:val="32"/>
        </w:rPr>
        <w:t>开支培训费</w:t>
      </w:r>
      <w:r>
        <w:rPr>
          <w:rFonts w:hint="eastAsia" w:ascii="Times New Roman" w:hAnsi="Times New Roman" w:eastAsia="仿宋_GB2312" w:cs="Times New Roman"/>
          <w:color w:val="auto"/>
          <w:sz w:val="32"/>
          <w:szCs w:val="32"/>
          <w:lang w:val="en-US" w:eastAsia="zh-CN"/>
        </w:rPr>
        <w:t>0.10</w:t>
      </w:r>
      <w:r>
        <w:rPr>
          <w:rFonts w:ascii="Times New Roman" w:hAnsi="Times New Roman" w:eastAsia="仿宋_GB2312" w:cs="Times New Roman"/>
          <w:color w:val="auto"/>
          <w:sz w:val="32"/>
          <w:szCs w:val="32"/>
        </w:rPr>
        <w:t>万元，用于开展</w:t>
      </w:r>
      <w:r>
        <w:rPr>
          <w:rFonts w:hint="eastAsia" w:ascii="Times New Roman" w:hAnsi="Times New Roman" w:eastAsia="仿宋_GB2312" w:cs="Times New Roman"/>
          <w:color w:val="auto"/>
          <w:sz w:val="32"/>
          <w:szCs w:val="32"/>
        </w:rPr>
        <w:t>自助互助康复</w:t>
      </w:r>
      <w:r>
        <w:rPr>
          <w:rFonts w:ascii="Times New Roman" w:hAnsi="Times New Roman" w:eastAsia="仿宋_GB2312" w:cs="Times New Roman"/>
          <w:color w:val="auto"/>
          <w:sz w:val="32"/>
          <w:szCs w:val="32"/>
        </w:rPr>
        <w:t>培训，</w:t>
      </w:r>
      <w:r>
        <w:rPr>
          <w:rFonts w:ascii="Times New Roman" w:hAnsi="Times New Roman" w:eastAsia="仿宋_GB2312" w:cs="Times New Roman"/>
          <w:color w:val="auto"/>
          <w:sz w:val="32"/>
          <w:szCs w:val="32"/>
          <w:highlight w:val="none"/>
        </w:rPr>
        <w:t>人数</w:t>
      </w:r>
      <w:r>
        <w:rPr>
          <w:rFonts w:hint="eastAsia" w:ascii="Times New Roman" w:hAnsi="Times New Roman" w:eastAsia="仿宋_GB2312" w:cs="Times New Roman"/>
          <w:color w:val="auto"/>
          <w:sz w:val="32"/>
          <w:szCs w:val="32"/>
          <w:highlight w:val="none"/>
          <w:lang w:val="en-US" w:eastAsia="zh-CN"/>
        </w:rPr>
        <w:t>5</w:t>
      </w:r>
      <w:r>
        <w:rPr>
          <w:rFonts w:ascii="Times New Roman" w:hAnsi="Times New Roman" w:eastAsia="仿宋_GB2312" w:cs="Times New Roman"/>
          <w:color w:val="auto"/>
          <w:sz w:val="32"/>
          <w:szCs w:val="32"/>
          <w:highlight w:val="none"/>
        </w:rPr>
        <w:t>人，内容为</w:t>
      </w:r>
      <w:r>
        <w:rPr>
          <w:rFonts w:hint="eastAsia" w:ascii="Times New Roman" w:hAnsi="Times New Roman" w:eastAsia="仿宋_GB2312" w:cs="Times New Roman"/>
          <w:color w:val="auto"/>
          <w:sz w:val="32"/>
          <w:szCs w:val="32"/>
          <w:highlight w:val="none"/>
        </w:rPr>
        <w:t>成年智力障碍者</w:t>
      </w:r>
      <w:r>
        <w:rPr>
          <w:rFonts w:hint="eastAsia" w:ascii="Times New Roman" w:hAnsi="Times New Roman" w:eastAsia="仿宋_GB2312" w:cs="Times New Roman"/>
          <w:color w:val="auto"/>
          <w:sz w:val="32"/>
          <w:szCs w:val="32"/>
          <w:highlight w:val="none"/>
          <w:lang w:val="en-US" w:eastAsia="zh-CN"/>
        </w:rPr>
        <w:t>及脊髓损伤者自助互助康复培训</w:t>
      </w:r>
      <w:r>
        <w:rPr>
          <w:rFonts w:ascii="Times New Roman" w:hAnsi="Times New Roman" w:eastAsia="仿宋_GB2312" w:cs="Times New Roman"/>
          <w:color w:val="auto"/>
          <w:sz w:val="32"/>
          <w:szCs w:val="32"/>
          <w:highlight w:val="none"/>
        </w:rPr>
        <w:t>；</w:t>
      </w:r>
      <w:r>
        <w:rPr>
          <w:rFonts w:ascii="Times New Roman" w:hAnsi="Times New Roman" w:eastAsia="仿宋_GB2312" w:cs="Times New Roman"/>
          <w:sz w:val="32"/>
          <w:szCs w:val="32"/>
        </w:rPr>
        <w:t>开支培训费</w:t>
      </w:r>
      <w:r>
        <w:rPr>
          <w:rFonts w:hint="eastAsia" w:ascii="Times New Roman" w:hAnsi="Times New Roman" w:eastAsia="仿宋_GB2312" w:cs="Times New Roman"/>
          <w:sz w:val="32"/>
          <w:szCs w:val="32"/>
          <w:lang w:val="en-US" w:eastAsia="zh-CN"/>
        </w:rPr>
        <w:t>5.27</w:t>
      </w:r>
      <w:r>
        <w:rPr>
          <w:rFonts w:ascii="Times New Roman" w:hAnsi="Times New Roman" w:eastAsia="仿宋_GB2312" w:cs="Times New Roman"/>
          <w:sz w:val="32"/>
          <w:szCs w:val="32"/>
        </w:rPr>
        <w:t>万元，用于开展</w:t>
      </w:r>
      <w:r>
        <w:rPr>
          <w:rFonts w:hint="eastAsia" w:ascii="Times New Roman" w:hAnsi="Times New Roman" w:eastAsia="仿宋_GB2312" w:cs="Times New Roman"/>
          <w:sz w:val="32"/>
          <w:szCs w:val="32"/>
        </w:rPr>
        <w:t>2025年全市残联系统康复管理人员及专业技术人员培训</w:t>
      </w:r>
      <w:r>
        <w:rPr>
          <w:rFonts w:ascii="Times New Roman" w:hAnsi="Times New Roman" w:eastAsia="仿宋_GB2312" w:cs="Times New Roman"/>
          <w:sz w:val="32"/>
          <w:szCs w:val="32"/>
        </w:rPr>
        <w:t>，人数</w:t>
      </w:r>
      <w:r>
        <w:rPr>
          <w:rFonts w:hint="eastAsia" w:ascii="Times New Roman" w:hAnsi="Times New Roman" w:eastAsia="仿宋_GB2312" w:cs="Times New Roman"/>
          <w:sz w:val="32"/>
          <w:szCs w:val="32"/>
          <w:lang w:val="en-US" w:eastAsia="zh-CN"/>
        </w:rPr>
        <w:t>112</w:t>
      </w:r>
      <w:r>
        <w:rPr>
          <w:rFonts w:ascii="Times New Roman" w:hAnsi="Times New Roman" w:eastAsia="仿宋_GB2312" w:cs="Times New Roman"/>
          <w:sz w:val="32"/>
          <w:szCs w:val="32"/>
        </w:rPr>
        <w:t>人，</w:t>
      </w:r>
      <w:r>
        <w:rPr>
          <w:rFonts w:ascii="Times New Roman" w:hAnsi="Times New Roman" w:eastAsia="仿宋_GB2312" w:cs="Times New Roman"/>
          <w:sz w:val="32"/>
          <w:szCs w:val="32"/>
          <w:highlight w:val="none"/>
        </w:rPr>
        <w:t>内容为</w:t>
      </w:r>
      <w:r>
        <w:rPr>
          <w:rFonts w:hint="eastAsia" w:ascii="Times New Roman" w:hAnsi="Times New Roman" w:eastAsia="仿宋_GB2312" w:cs="Times New Roman"/>
          <w:sz w:val="32"/>
          <w:szCs w:val="32"/>
          <w:highlight w:val="none"/>
          <w:lang w:val="en-US" w:eastAsia="zh-CN"/>
        </w:rPr>
        <w:t>1、康复管理人员培训包括残疾人自助互助康复业务培训，科技助残解读、康复事业统计培训，工作交流，2、智力、孤独症康复专业人员培训包括智障儿童综合主题教学的设计与实施，儿童康复机构日常安全管理，孤独症儿童感知运动课程与训练、孤独症儿童常规阶段基本学习内容，3、肢体康复专业人员培训包括康复患儿的综合管理，脊柱侧弯与体态问题的评估、脊柱侧弯的运动治疗，脑瘫档案书写、机构星级评定工作讲解，痉挛性脑瘫的治疗策略</w:t>
      </w:r>
      <w:r>
        <w:rPr>
          <w:rFonts w:ascii="Times New Roman" w:hAnsi="Times New Roman" w:eastAsia="仿宋_GB2312" w:cs="Times New Roman"/>
          <w:sz w:val="32"/>
          <w:szCs w:val="32"/>
          <w:highlight w:val="none"/>
        </w:rPr>
        <w:t>；</w:t>
      </w:r>
      <w:r>
        <w:rPr>
          <w:rFonts w:ascii="Times New Roman" w:hAnsi="Times New Roman" w:eastAsia="仿宋_GB2312" w:cs="Times New Roman"/>
          <w:sz w:val="32"/>
          <w:szCs w:val="32"/>
        </w:rPr>
        <w:t>开支培训费</w:t>
      </w:r>
      <w:r>
        <w:rPr>
          <w:rFonts w:hint="eastAsia" w:ascii="Times New Roman" w:hAnsi="Times New Roman" w:eastAsia="仿宋_GB2312" w:cs="Times New Roman"/>
          <w:sz w:val="32"/>
          <w:szCs w:val="32"/>
          <w:lang w:val="en-US" w:eastAsia="zh-CN"/>
        </w:rPr>
        <w:t>19.95</w:t>
      </w:r>
      <w:r>
        <w:rPr>
          <w:rFonts w:ascii="Times New Roman" w:hAnsi="Times New Roman" w:eastAsia="仿宋_GB2312" w:cs="Times New Roman"/>
          <w:sz w:val="32"/>
          <w:szCs w:val="32"/>
        </w:rPr>
        <w:t>万元，用于开展</w:t>
      </w:r>
      <w:r>
        <w:rPr>
          <w:rFonts w:hint="eastAsia" w:ascii="Times New Roman" w:hAnsi="Times New Roman" w:eastAsia="仿宋_GB2312" w:cs="Times New Roman"/>
          <w:sz w:val="32"/>
          <w:szCs w:val="32"/>
        </w:rPr>
        <w:t>盲人按摩提升培训</w:t>
      </w:r>
      <w:r>
        <w:rPr>
          <w:rFonts w:ascii="Times New Roman" w:hAnsi="Times New Roman" w:eastAsia="仿宋_GB2312" w:cs="Times New Roman"/>
          <w:sz w:val="32"/>
          <w:szCs w:val="32"/>
        </w:rPr>
        <w:t>，人数</w:t>
      </w:r>
      <w:r>
        <w:rPr>
          <w:rFonts w:hint="eastAsia" w:ascii="Times New Roman" w:hAnsi="Times New Roman" w:eastAsia="仿宋_GB2312" w:cs="Times New Roman"/>
          <w:sz w:val="32"/>
          <w:szCs w:val="32"/>
          <w:lang w:val="en-US" w:eastAsia="zh-CN"/>
        </w:rPr>
        <w:t>35</w:t>
      </w:r>
      <w:r>
        <w:rPr>
          <w:rFonts w:ascii="Times New Roman" w:hAnsi="Times New Roman" w:eastAsia="仿宋_GB2312" w:cs="Times New Roman"/>
          <w:sz w:val="32"/>
          <w:szCs w:val="32"/>
        </w:rPr>
        <w:t>人，</w:t>
      </w:r>
      <w:r>
        <w:rPr>
          <w:rFonts w:ascii="Times New Roman" w:hAnsi="Times New Roman" w:eastAsia="仿宋_GB2312" w:cs="Times New Roman"/>
          <w:sz w:val="32"/>
          <w:szCs w:val="32"/>
          <w:highlight w:val="none"/>
        </w:rPr>
        <w:t>内容为</w:t>
      </w:r>
      <w:r>
        <w:rPr>
          <w:rFonts w:hint="eastAsia" w:ascii="Times New Roman" w:hAnsi="Times New Roman" w:eastAsia="仿宋_GB2312" w:cs="Times New Roman"/>
          <w:sz w:val="32"/>
          <w:szCs w:val="32"/>
          <w:highlight w:val="none"/>
          <w:lang w:val="en-US" w:eastAsia="zh-CN"/>
        </w:rPr>
        <w:t>讲解骨骼系统、肌肉系统、神经系统，神经定位诊断，颈椎病精讲，关节松动技术的手法要领等</w:t>
      </w:r>
      <w:r>
        <w:rPr>
          <w:rFonts w:ascii="Times New Roman" w:hAnsi="Times New Roman" w:eastAsia="仿宋_GB2312" w:cs="Times New Roman"/>
          <w:sz w:val="32"/>
          <w:szCs w:val="32"/>
          <w:highlight w:val="none"/>
        </w:rPr>
        <w:t>；</w:t>
      </w:r>
      <w:r>
        <w:rPr>
          <w:rFonts w:ascii="Times New Roman" w:hAnsi="Times New Roman" w:eastAsia="仿宋_GB2312" w:cs="Times New Roman"/>
          <w:sz w:val="32"/>
          <w:szCs w:val="32"/>
        </w:rPr>
        <w:t>开支培训费</w:t>
      </w:r>
      <w:r>
        <w:rPr>
          <w:rFonts w:hint="eastAsia" w:ascii="Times New Roman" w:hAnsi="Times New Roman" w:eastAsia="仿宋_GB2312" w:cs="Times New Roman"/>
          <w:sz w:val="32"/>
          <w:szCs w:val="32"/>
          <w:lang w:val="en-US" w:eastAsia="zh-CN"/>
        </w:rPr>
        <w:t>7.40</w:t>
      </w:r>
      <w:r>
        <w:rPr>
          <w:rFonts w:ascii="Times New Roman" w:hAnsi="Times New Roman" w:eastAsia="仿宋_GB2312" w:cs="Times New Roman"/>
          <w:sz w:val="32"/>
          <w:szCs w:val="32"/>
        </w:rPr>
        <w:t>万元，用于开展</w:t>
      </w:r>
      <w:r>
        <w:rPr>
          <w:rFonts w:hint="eastAsia" w:ascii="Times New Roman" w:hAnsi="Times New Roman" w:eastAsia="仿宋_GB2312" w:cs="Times New Roman"/>
          <w:sz w:val="32"/>
          <w:szCs w:val="32"/>
        </w:rPr>
        <w:t>残疾人新媒体电商新业态培训</w:t>
      </w:r>
      <w:r>
        <w:rPr>
          <w:rFonts w:ascii="Times New Roman" w:hAnsi="Times New Roman" w:eastAsia="仿宋_GB2312" w:cs="Times New Roman"/>
          <w:sz w:val="32"/>
          <w:szCs w:val="32"/>
        </w:rPr>
        <w:t>，人数</w:t>
      </w:r>
      <w:r>
        <w:rPr>
          <w:rFonts w:hint="eastAsia" w:ascii="Times New Roman" w:hAnsi="Times New Roman" w:eastAsia="仿宋_GB2312" w:cs="Times New Roman"/>
          <w:sz w:val="32"/>
          <w:szCs w:val="32"/>
          <w:lang w:val="en-US" w:eastAsia="zh-CN"/>
        </w:rPr>
        <w:t>37</w:t>
      </w:r>
      <w:r>
        <w:rPr>
          <w:rFonts w:ascii="Times New Roman" w:hAnsi="Times New Roman" w:eastAsia="仿宋_GB2312" w:cs="Times New Roman"/>
          <w:sz w:val="32"/>
          <w:szCs w:val="32"/>
        </w:rPr>
        <w:t>人，</w:t>
      </w:r>
      <w:r>
        <w:rPr>
          <w:rFonts w:ascii="Times New Roman" w:hAnsi="Times New Roman" w:eastAsia="仿宋_GB2312" w:cs="Times New Roman"/>
          <w:sz w:val="32"/>
          <w:szCs w:val="32"/>
          <w:highlight w:val="none"/>
        </w:rPr>
        <w:t>内容为</w:t>
      </w:r>
      <w:r>
        <w:rPr>
          <w:rFonts w:hint="eastAsia" w:ascii="Times New Roman" w:hAnsi="Times New Roman" w:eastAsia="仿宋_GB2312" w:cs="Times New Roman"/>
          <w:sz w:val="32"/>
          <w:szCs w:val="32"/>
          <w:highlight w:val="none"/>
          <w:lang w:val="en-US" w:eastAsia="zh-CN"/>
        </w:rPr>
        <w:t>新媒体运营及直播带货、短视频拍摄与制作</w:t>
      </w:r>
      <w:r>
        <w:rPr>
          <w:rFonts w:hint="eastAsia" w:ascii="Times New Roman" w:hAnsi="Times New Roman" w:eastAsia="仿宋_GB2312" w:cs="Times New Roman"/>
          <w:sz w:val="32"/>
          <w:szCs w:val="32"/>
          <w:highlight w:val="none"/>
          <w:lang w:eastAsia="zh-CN"/>
        </w:rPr>
        <w:t>；</w:t>
      </w:r>
      <w:r>
        <w:rPr>
          <w:rFonts w:ascii="Times New Roman" w:hAnsi="Times New Roman" w:eastAsia="仿宋_GB2312" w:cs="Times New Roman"/>
          <w:sz w:val="32"/>
          <w:szCs w:val="32"/>
        </w:rPr>
        <w:t>开支培训费</w:t>
      </w:r>
      <w:r>
        <w:rPr>
          <w:rFonts w:hint="eastAsia" w:ascii="Times New Roman" w:hAnsi="Times New Roman" w:eastAsia="仿宋_GB2312" w:cs="Times New Roman"/>
          <w:sz w:val="32"/>
          <w:szCs w:val="32"/>
          <w:lang w:val="en-US" w:eastAsia="zh-CN"/>
        </w:rPr>
        <w:t>2.90</w:t>
      </w:r>
      <w:r>
        <w:rPr>
          <w:rFonts w:ascii="Times New Roman" w:hAnsi="Times New Roman" w:eastAsia="仿宋_GB2312" w:cs="Times New Roman"/>
          <w:sz w:val="32"/>
          <w:szCs w:val="32"/>
        </w:rPr>
        <w:t>万元，用于开展</w:t>
      </w:r>
      <w:r>
        <w:rPr>
          <w:rFonts w:hint="eastAsia" w:ascii="Times New Roman" w:hAnsi="Times New Roman" w:eastAsia="仿宋_GB2312" w:cs="Times New Roman"/>
          <w:sz w:val="32"/>
          <w:szCs w:val="32"/>
        </w:rPr>
        <w:t>2025年残疾人乡村振兴人才培育培训</w:t>
      </w:r>
      <w:r>
        <w:rPr>
          <w:rFonts w:ascii="Times New Roman" w:hAnsi="Times New Roman" w:eastAsia="仿宋_GB2312" w:cs="Times New Roman"/>
          <w:sz w:val="32"/>
          <w:szCs w:val="32"/>
        </w:rPr>
        <w:t>，人数</w:t>
      </w:r>
      <w:r>
        <w:rPr>
          <w:rFonts w:hint="eastAsia" w:ascii="Times New Roman" w:hAnsi="Times New Roman" w:eastAsia="仿宋_GB2312" w:cs="Times New Roman"/>
          <w:sz w:val="32"/>
          <w:szCs w:val="32"/>
          <w:lang w:val="en-US" w:eastAsia="zh-CN"/>
        </w:rPr>
        <w:t>40</w:t>
      </w:r>
      <w:r>
        <w:rPr>
          <w:rFonts w:ascii="Times New Roman" w:hAnsi="Times New Roman" w:eastAsia="仿宋_GB2312" w:cs="Times New Roman"/>
          <w:sz w:val="32"/>
          <w:szCs w:val="32"/>
        </w:rPr>
        <w:t>人，</w:t>
      </w:r>
      <w:r>
        <w:rPr>
          <w:rFonts w:ascii="Times New Roman" w:hAnsi="Times New Roman" w:eastAsia="仿宋_GB2312" w:cs="Times New Roman"/>
          <w:sz w:val="32"/>
          <w:szCs w:val="32"/>
          <w:highlight w:val="none"/>
        </w:rPr>
        <w:t>内容为</w:t>
      </w:r>
      <w:r>
        <w:rPr>
          <w:rFonts w:hint="eastAsia" w:ascii="Times New Roman" w:hAnsi="Times New Roman" w:eastAsia="仿宋_GB2312" w:cs="Times New Roman"/>
          <w:sz w:val="32"/>
          <w:szCs w:val="32"/>
          <w:highlight w:val="none"/>
          <w:lang w:val="en-US" w:eastAsia="zh-CN"/>
        </w:rPr>
        <w:t>精准实施乡村振兴建设，乡村创业流程与方法，数字化浪潮下的乡村创业AI工具应用，农产品短视频和直播方法与技巧。</w:t>
      </w:r>
    </w:p>
    <w:p w14:paraId="431EAB15">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2025年本部门未</w:t>
      </w:r>
      <w:r>
        <w:rPr>
          <w:rFonts w:ascii="Times New Roman" w:hAnsi="Times New Roman" w:eastAsia="仿宋_GB2312" w:cs="Times New Roman"/>
          <w:sz w:val="32"/>
          <w:szCs w:val="32"/>
        </w:rPr>
        <w:t>举办节庆、晚会、论坛、赛事活动，开支</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p>
    <w:p w14:paraId="26E04C2B">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w:t>
      </w:r>
      <w:r>
        <w:rPr>
          <w:rFonts w:hint="eastAsia" w:ascii="Times New Roman" w:hAnsi="Times New Roman" w:cs="Times New Roman"/>
          <w:bCs/>
          <w:sz w:val="32"/>
          <w:szCs w:val="32"/>
          <w:lang w:val="en-US" w:eastAsia="zh-CN"/>
        </w:rPr>
        <w:t>二</w:t>
      </w:r>
      <w:r>
        <w:rPr>
          <w:rFonts w:ascii="Times New Roman" w:hAnsi="Times New Roman" w:cs="Times New Roman"/>
          <w:bCs/>
          <w:sz w:val="32"/>
          <w:szCs w:val="32"/>
        </w:rPr>
        <w:t>、关于政府采购支出说明</w:t>
      </w:r>
    </w:p>
    <w:p w14:paraId="25219C6E">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highlight w:val="none"/>
          <w:shd w:val="clear"/>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44.71</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万元、政府采购工程支出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44.71</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44.71</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44.71</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highlight w:val="none"/>
          <w:shd w:val="clear"/>
          <w:lang w:val="en-US" w:eastAsia="zh-CN"/>
        </w:rPr>
        <w:t>100</w:t>
      </w:r>
      <w:r>
        <w:rPr>
          <w:rFonts w:ascii="Times New Roman" w:hAnsi="Times New Roman" w:eastAsia="仿宋_GB2312" w:cs="Times New Roman"/>
          <w:color w:val="auto"/>
          <w:sz w:val="32"/>
          <w:szCs w:val="32"/>
          <w:highlight w:val="none"/>
          <w:shd w:val="clear"/>
        </w:rPr>
        <w:t>%，工程采购授予中小企业合同金额占工程支出金额的</w:t>
      </w:r>
      <w:r>
        <w:rPr>
          <w:rFonts w:hint="eastAsia" w:ascii="Times New Roman" w:hAnsi="Times New Roman" w:eastAsia="仿宋_GB2312" w:cs="Times New Roman"/>
          <w:color w:val="auto"/>
          <w:sz w:val="32"/>
          <w:szCs w:val="32"/>
          <w:highlight w:val="none"/>
          <w:shd w:val="clear"/>
          <w:lang w:val="en-US" w:eastAsia="zh-CN"/>
        </w:rPr>
        <w:t>100</w:t>
      </w:r>
      <w:r>
        <w:rPr>
          <w:rFonts w:ascii="Times New Roman" w:hAnsi="Times New Roman" w:eastAsia="仿宋_GB2312" w:cs="Times New Roman"/>
          <w:color w:val="auto"/>
          <w:sz w:val="32"/>
          <w:szCs w:val="32"/>
          <w:highlight w:val="none"/>
          <w:shd w:val="clear"/>
        </w:rPr>
        <w:t>%，服务采购授予中小企业合同金额占服务支出金额的</w:t>
      </w:r>
      <w:r>
        <w:rPr>
          <w:rFonts w:hint="eastAsia" w:ascii="Times New Roman" w:hAnsi="Times New Roman" w:eastAsia="仿宋_GB2312" w:cs="Times New Roman"/>
          <w:color w:val="auto"/>
          <w:sz w:val="32"/>
          <w:szCs w:val="32"/>
          <w:highlight w:val="none"/>
          <w:shd w:val="clear"/>
          <w:lang w:val="en-US" w:eastAsia="zh-CN"/>
        </w:rPr>
        <w:t>100</w:t>
      </w:r>
      <w:r>
        <w:rPr>
          <w:rFonts w:ascii="Times New Roman" w:hAnsi="Times New Roman" w:eastAsia="仿宋_GB2312" w:cs="Times New Roman"/>
          <w:color w:val="auto"/>
          <w:sz w:val="32"/>
          <w:szCs w:val="32"/>
          <w:highlight w:val="none"/>
          <w:shd w:val="clear"/>
        </w:rPr>
        <w:t>%。</w:t>
      </w:r>
    </w:p>
    <w:p w14:paraId="5EA4E768">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lang w:val="en-US" w:eastAsia="zh-CN"/>
        </w:rPr>
        <w:t>三</w:t>
      </w:r>
      <w:r>
        <w:rPr>
          <w:rFonts w:ascii="Times New Roman" w:hAnsi="Times New Roman" w:cs="Times New Roman"/>
          <w:bCs/>
          <w:color w:val="auto"/>
          <w:sz w:val="32"/>
          <w:szCs w:val="32"/>
        </w:rPr>
        <w:t>、关于国有资产占用情况说明</w:t>
      </w:r>
    </w:p>
    <w:p w14:paraId="333624F4">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highlight w:val="none"/>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w:t>
      </w:r>
      <w:r>
        <w:rPr>
          <w:rFonts w:hint="eastAsia" w:ascii="Times New Roman" w:hAnsi="Times New Roman" w:eastAsia="仿宋_GB2312" w:cs="Times New Roman"/>
          <w:color w:val="auto"/>
          <w:sz w:val="32"/>
          <w:szCs w:val="32"/>
          <w:lang w:val="en-US" w:eastAsia="zh-CN"/>
        </w:rPr>
        <w:t>本</w:t>
      </w:r>
      <w:r>
        <w:rPr>
          <w:rFonts w:ascii="Times New Roman" w:hAnsi="Times New Roman" w:eastAsia="仿宋_GB2312" w:cs="Times New Roman"/>
          <w:color w:val="auto"/>
          <w:sz w:val="32"/>
          <w:szCs w:val="32"/>
        </w:rPr>
        <w:t>部门共有车辆</w:t>
      </w:r>
      <w:r>
        <w:rPr>
          <w:rFonts w:hint="eastAsia" w:ascii="Times New Roman" w:hAnsi="Times New Roman" w:eastAsia="仿宋_GB2312" w:cs="Times New Roman"/>
          <w:color w:val="auto"/>
          <w:sz w:val="32"/>
          <w:szCs w:val="32"/>
          <w:lang w:val="en-US" w:eastAsia="zh-CN"/>
        </w:rPr>
        <w:t>2</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1</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1</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w:t>
      </w:r>
      <w:r>
        <w:rPr>
          <w:rFonts w:ascii="Times New Roman" w:hAnsi="Times New Roman" w:eastAsia="仿宋_GB2312" w:cs="Times New Roman"/>
          <w:color w:val="auto"/>
          <w:sz w:val="32"/>
          <w:szCs w:val="32"/>
          <w:highlight w:val="none"/>
        </w:rPr>
        <w:t>；单位价值100万元以上设备（不含车辆）</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台（套）。</w:t>
      </w:r>
    </w:p>
    <w:p w14:paraId="5E77A72E">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lang w:val="en-US" w:eastAsia="zh-CN"/>
        </w:rPr>
        <w:t>四</w:t>
      </w:r>
      <w:r>
        <w:rPr>
          <w:rFonts w:ascii="Times New Roman" w:hAnsi="Times New Roman" w:cs="Times New Roman"/>
          <w:bCs/>
          <w:color w:val="auto"/>
          <w:sz w:val="32"/>
          <w:szCs w:val="32"/>
        </w:rPr>
        <w:t>、关于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14:paraId="3EBFEE28">
      <w:pPr>
        <w:overflowPunct w:val="0"/>
        <w:spacing w:line="600" w:lineRule="exact"/>
        <w:ind w:firstLine="640" w:firstLineChars="200"/>
        <w:rPr>
          <w:rFonts w:ascii="Times New Roman" w:hAnsi="Times New Roman" w:eastAsia="仿宋_GB2312" w:cs="Times New Roman"/>
          <w:kern w:val="0"/>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年度本部门整体支出开展绩效自评，涉及项目</w:t>
      </w:r>
      <w:r>
        <w:rPr>
          <w:rFonts w:hint="eastAsia" w:ascii="Times New Roman" w:hAnsi="Times New Roman" w:eastAsia="仿宋_GB2312" w:cs="Times New Roman"/>
          <w:kern w:val="0"/>
          <w:sz w:val="32"/>
          <w:szCs w:val="32"/>
          <w:lang w:val="en-US" w:eastAsia="zh-CN"/>
        </w:rPr>
        <w:t>11</w:t>
      </w:r>
      <w:r>
        <w:rPr>
          <w:rFonts w:ascii="Times New Roman" w:hAnsi="Times New Roman" w:eastAsia="仿宋_GB2312" w:cs="Times New Roman"/>
          <w:kern w:val="0"/>
          <w:sz w:val="32"/>
          <w:szCs w:val="32"/>
        </w:rPr>
        <w:t>个，共涉及资金</w:t>
      </w:r>
      <w:r>
        <w:rPr>
          <w:rFonts w:hint="eastAsia" w:ascii="Times New Roman" w:hAnsi="Times New Roman" w:eastAsia="仿宋_GB2312" w:cs="Times New Roman"/>
          <w:kern w:val="0"/>
          <w:sz w:val="32"/>
          <w:szCs w:val="32"/>
        </w:rPr>
        <w:t>357.88</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11</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rPr>
        <w:t>357.88</w:t>
      </w:r>
      <w:r>
        <w:rPr>
          <w:rFonts w:ascii="Times New Roman" w:hAnsi="Times New Roman" w:eastAsia="仿宋_GB2312" w:cs="Times New Roman"/>
          <w:kern w:val="0"/>
          <w:sz w:val="32"/>
          <w:szCs w:val="32"/>
        </w:rPr>
        <w:t>万元，占一般公共预算支出总额的</w:t>
      </w:r>
      <w:r>
        <w:rPr>
          <w:rFonts w:hint="eastAsia" w:ascii="Times New Roman" w:hAnsi="Times New Roman" w:eastAsia="仿宋_GB2312" w:cs="Times New Roman"/>
          <w:kern w:val="0"/>
          <w:sz w:val="32"/>
          <w:szCs w:val="32"/>
          <w:lang w:val="en-US" w:eastAsia="zh-CN"/>
        </w:rPr>
        <w:t>49.77</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万元，占政府性基金预算支出总额的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万元，占国有资本经营预算支出总额</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万元，占社会保险基金预算支出总额的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w:t>
      </w:r>
      <w:r>
        <w:rPr>
          <w:rFonts w:ascii="Times New Roman" w:hAnsi="Times New Roman" w:eastAsia="仿宋_GB2312" w:cs="Times New Roman"/>
          <w:b/>
          <w:bCs/>
          <w:kern w:val="0"/>
          <w:sz w:val="32"/>
          <w:szCs w:val="32"/>
        </w:rPr>
        <w:t>二是部门评价开展情况。</w:t>
      </w:r>
      <w:r>
        <w:rPr>
          <w:rFonts w:ascii="Times New Roman" w:hAnsi="Times New Roman" w:eastAsia="仿宋_GB2312" w:cs="Times New Roman"/>
          <w:kern w:val="0"/>
          <w:sz w:val="32"/>
          <w:szCs w:val="32"/>
        </w:rPr>
        <w:t>组织对所属单位202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sz w:val="32"/>
          <w:szCs w:val="32"/>
        </w:rPr>
        <w:t>残疾人康复</w:t>
      </w:r>
      <w:r>
        <w:rPr>
          <w:rFonts w:ascii="Times New Roman" w:hAnsi="Times New Roman" w:eastAsia="仿宋_GB2312" w:cs="Times New Roman"/>
          <w:kern w:val="0"/>
          <w:sz w:val="32"/>
          <w:szCs w:val="32"/>
        </w:rPr>
        <w:t>”</w:t>
      </w:r>
      <w:r>
        <w:rPr>
          <w:rFonts w:hint="eastAsia" w:ascii="Times New Roman" w:hAnsi="Times New Roman" w:eastAsia="仿宋_GB2312" w:cs="Times New Roman"/>
          <w:kern w:val="0"/>
          <w:sz w:val="32"/>
          <w:szCs w:val="32"/>
          <w:lang w:val="en-US" w:eastAsia="zh-CN"/>
        </w:rPr>
        <w:t>1</w:t>
      </w:r>
      <w:r>
        <w:rPr>
          <w:rFonts w:ascii="Times New Roman" w:hAnsi="Times New Roman" w:eastAsia="仿宋_GB2312" w:cs="Times New Roman"/>
          <w:kern w:val="0"/>
          <w:sz w:val="32"/>
          <w:szCs w:val="32"/>
        </w:rPr>
        <w:t>个项目开展了部门评价，涉及一般公共预算支出</w:t>
      </w:r>
      <w:r>
        <w:rPr>
          <w:rFonts w:hint="eastAsia" w:ascii="Times New Roman Regular" w:hAnsi="Times New Roman Regular" w:eastAsia="仿宋" w:cs="Times New Roman Regular"/>
          <w:color w:val="auto"/>
          <w:sz w:val="32"/>
          <w:szCs w:val="32"/>
          <w:highlight w:val="none"/>
          <w:lang w:val="en-US" w:eastAsia="zh-CN"/>
        </w:rPr>
        <w:t>24.31</w:t>
      </w:r>
      <w:r>
        <w:rPr>
          <w:rFonts w:ascii="Times New Roman" w:hAnsi="Times New Roman" w:eastAsia="仿宋_GB2312" w:cs="Times New Roman"/>
          <w:kern w:val="0"/>
          <w:sz w:val="32"/>
          <w:szCs w:val="32"/>
        </w:rPr>
        <w:t>万元，政府性基金预算支出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万元，国有资本经营预算支出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万元，社会保险基金预算支出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w:t>
      </w:r>
    </w:p>
    <w:p w14:paraId="38A8B5EB">
      <w:pPr>
        <w:overflowPunct w:val="0"/>
        <w:spacing w:line="600" w:lineRule="exact"/>
        <w:ind w:firstLine="640" w:firstLineChars="200"/>
        <w:rPr>
          <w:rFonts w:ascii="Times New Roman" w:hAnsi="Times New Roman" w:eastAsia="仿宋_GB2312" w:cs="Times New Roman"/>
          <w:bCs/>
          <w:sz w:val="32"/>
          <w:szCs w:val="32"/>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kern w:val="0"/>
          <w:sz w:val="32"/>
          <w:szCs w:val="32"/>
        </w:rPr>
        <w:t>1</w:t>
      </w:r>
      <w:r>
        <w:rPr>
          <w:rFonts w:hint="eastAsia" w:ascii="Times New Roman" w:hAnsi="Times New Roman" w:eastAsia="仿宋_GB2312" w:cs="Times New Roman"/>
          <w:kern w:val="0"/>
          <w:sz w:val="32"/>
          <w:szCs w:val="32"/>
          <w:lang w:val="en-US" w:eastAsia="zh-CN"/>
        </w:rPr>
        <w:t>,</w:t>
      </w:r>
      <w:r>
        <w:rPr>
          <w:rFonts w:hint="eastAsia" w:ascii="Times New Roman" w:hAnsi="Times New Roman" w:eastAsia="仿宋_GB2312" w:cs="Times New Roman"/>
          <w:kern w:val="0"/>
          <w:sz w:val="32"/>
          <w:szCs w:val="32"/>
        </w:rPr>
        <w:t>216.21</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rPr>
        <w:t>719.06</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rPr>
        <w:t>59.12</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rPr>
        <w:t>95.77</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优</w:t>
      </w:r>
      <w:r>
        <w:rPr>
          <w:rFonts w:ascii="Times New Roman" w:hAnsi="Times New Roman" w:eastAsia="仿宋_GB2312" w:cs="Times New Roman"/>
          <w:sz w:val="32"/>
          <w:szCs w:val="32"/>
        </w:rPr>
        <w:t>”。绩效目标完成情况：</w:t>
      </w:r>
      <w:r>
        <w:rPr>
          <w:rFonts w:hint="eastAsia" w:ascii="Times New Roman" w:hAnsi="Times New Roman" w:eastAsia="仿宋_GB2312" w:cs="Times New Roman"/>
          <w:sz w:val="32"/>
          <w:szCs w:val="32"/>
        </w:rPr>
        <w:t>2025年，在市委、市政府的坚强领导和省残联的关心指导下，怀化市残联持续推进残疾人事业“十四五”规划实施，不断完善残疾人社会保障制度和关爱服务体系，各项目标任务有序推进，两项民生实事项目超额提前完成任务，超额率排全省前列；全省困难重度残疾人集中照护工作现场经验推介会在怀化召开；在省残疾人教育就业会上作残疾人送教上门典型发言；怀化籍运动员在第十二届全国残运会暨第九届特殊奥林匹克运动会上获得15金12银6铜，金牌数和总奖牌数均位列全省第二，另外还在2025年全国残疾人游泳、田径、柔道锦标赛上获金牌7枚，2024年度全市党建述职被评为“优秀”等次</w:t>
      </w:r>
      <w:r>
        <w:rPr>
          <w:rFonts w:ascii="Times New Roman" w:hAnsi="Times New Roman" w:eastAsia="仿宋_GB2312" w:cs="Times New Roman"/>
          <w:sz w:val="32"/>
          <w:szCs w:val="32"/>
        </w:rPr>
        <w:t>。发现的主要问题及原因：</w:t>
      </w:r>
      <w:r>
        <w:rPr>
          <w:rFonts w:hint="eastAsia" w:ascii="Times New Roman" w:hAnsi="Times New Roman" w:eastAsia="仿宋_GB2312" w:cs="Times New Roman"/>
          <w:sz w:val="32"/>
          <w:szCs w:val="32"/>
        </w:rPr>
        <w:t>年初编制的预算不够精确，年内预算调整较大</w:t>
      </w:r>
      <w:r>
        <w:rPr>
          <w:rFonts w:ascii="Times New Roman" w:hAnsi="Times New Roman" w:eastAsia="仿宋_GB2312" w:cs="Times New Roman"/>
          <w:sz w:val="32"/>
          <w:szCs w:val="32"/>
        </w:rPr>
        <w:t>。下一步改进措施：一是</w:t>
      </w:r>
      <w:r>
        <w:rPr>
          <w:rFonts w:hint="eastAsia" w:ascii="Times New Roman" w:hAnsi="Times New Roman" w:eastAsia="仿宋_GB2312" w:cs="Times New Roman"/>
          <w:sz w:val="32"/>
          <w:szCs w:val="32"/>
        </w:rPr>
        <w:t>着力增强预算编制的全面性、准确性，强化预算执行的严肃性。对年初没有预算安排的支出原则上不安排支出</w:t>
      </w:r>
      <w:r>
        <w:rPr>
          <w:rFonts w:ascii="Times New Roman" w:hAnsi="Times New Roman" w:eastAsia="仿宋_GB2312" w:cs="Times New Roman"/>
          <w:sz w:val="32"/>
          <w:szCs w:val="32"/>
        </w:rPr>
        <w:t>；二是</w:t>
      </w:r>
      <w:r>
        <w:rPr>
          <w:rFonts w:hint="eastAsia" w:ascii="Times New Roman" w:hAnsi="Times New Roman" w:eastAsia="仿宋_GB2312" w:cs="Times New Roman"/>
          <w:sz w:val="32"/>
          <w:szCs w:val="32"/>
        </w:rPr>
        <w:t>加强预算绩效管理。进一步加强单位的预算资金管理，减少预算资金使用的随意性，对预算的事前、事中、事后进行全过程控制，加大对预算编制与执行的监督管理力度，提高预算资金使用效率</w:t>
      </w:r>
      <w:r>
        <w:rPr>
          <w:rFonts w:ascii="Times New Roman" w:hAnsi="Times New Roman" w:eastAsia="仿宋_GB2312" w:cs="Times New Roman"/>
          <w:sz w:val="32"/>
          <w:szCs w:val="32"/>
        </w:rPr>
        <w:t>。</w:t>
      </w:r>
      <w:r>
        <w:rPr>
          <w:rFonts w:ascii="Times New Roman" w:hAnsi="Times New Roman" w:eastAsia="仿宋_GB2312" w:cs="Times New Roman"/>
          <w:b/>
          <w:bCs/>
          <w:kern w:val="0"/>
          <w:sz w:val="32"/>
          <w:szCs w:val="32"/>
        </w:rPr>
        <w:t>二是部门评价结果。</w:t>
      </w:r>
      <w:r>
        <w:rPr>
          <w:rFonts w:hint="eastAsia" w:ascii="Times New Roman" w:hAnsi="Times New Roman" w:eastAsia="仿宋_GB2312" w:cs="Times New Roman"/>
          <w:sz w:val="32"/>
          <w:szCs w:val="32"/>
        </w:rPr>
        <w:t>残疾人康复</w:t>
      </w:r>
      <w:r>
        <w:rPr>
          <w:rFonts w:ascii="Times New Roman" w:hAnsi="Times New Roman" w:eastAsia="仿宋_GB2312" w:cs="Times New Roman"/>
          <w:sz w:val="32"/>
          <w:szCs w:val="32"/>
        </w:rPr>
        <w:t>项目全年预算数</w:t>
      </w:r>
      <w:r>
        <w:rPr>
          <w:rFonts w:hint="eastAsia" w:ascii="Times New Roman" w:hAnsi="Times New Roman" w:eastAsia="仿宋_GB2312" w:cs="Times New Roman"/>
          <w:sz w:val="32"/>
          <w:szCs w:val="32"/>
        </w:rPr>
        <w:t>25.27</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rPr>
        <w:t>24.31</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rPr>
        <w:t>96.20</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w:t>
      </w:r>
      <w:r>
        <w:rPr>
          <w:rFonts w:ascii="Times New Roman" w:hAnsi="Times New Roman" w:eastAsia="仿宋_GB2312" w:cs="Times New Roman"/>
          <w:sz w:val="32"/>
          <w:szCs w:val="32"/>
        </w:rPr>
        <w:t>部门评价得分</w:t>
      </w:r>
      <w:r>
        <w:rPr>
          <w:rFonts w:hint="eastAsia" w:ascii="Times New Roman" w:hAnsi="Times New Roman" w:eastAsia="仿宋_GB2312" w:cs="Times New Roman"/>
          <w:sz w:val="32"/>
          <w:szCs w:val="32"/>
          <w:lang w:val="en-US" w:eastAsia="zh-CN"/>
        </w:rPr>
        <w:t>99.62</w:t>
      </w:r>
      <w:r>
        <w:rPr>
          <w:rFonts w:ascii="Times New Roman" w:hAnsi="Times New Roman" w:eastAsia="仿宋_GB2312" w:cs="Times New Roman"/>
          <w:sz w:val="32"/>
          <w:szCs w:val="32"/>
        </w:rPr>
        <w:t>分，评价等级为“</w:t>
      </w:r>
      <w:r>
        <w:rPr>
          <w:rFonts w:hint="eastAsia" w:ascii="Times New Roman" w:hAnsi="Times New Roman" w:eastAsia="仿宋_GB2312" w:cs="Times New Roman"/>
          <w:sz w:val="32"/>
          <w:szCs w:val="32"/>
          <w:lang w:val="en-US" w:eastAsia="zh-CN"/>
        </w:rPr>
        <w:t>优</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无</w:t>
      </w:r>
      <w:r>
        <w:rPr>
          <w:rFonts w:ascii="Times New Roman" w:hAnsi="Times New Roman" w:eastAsia="仿宋_GB2312" w:cs="Times New Roman"/>
          <w:sz w:val="32"/>
          <w:szCs w:val="32"/>
        </w:rPr>
        <w:t>发现的主要问题</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原因</w:t>
      </w:r>
      <w:r>
        <w:rPr>
          <w:rFonts w:hint="eastAsia" w:ascii="Times New Roman" w:hAnsi="Times New Roman" w:eastAsia="仿宋_GB2312" w:cs="Times New Roman"/>
          <w:sz w:val="32"/>
          <w:szCs w:val="32"/>
          <w:lang w:val="en-US" w:eastAsia="zh-CN"/>
        </w:rPr>
        <w:t>及下一步工作措施</w:t>
      </w:r>
      <w:r>
        <w:rPr>
          <w:rFonts w:ascii="Times New Roman" w:hAnsi="Times New Roman" w:eastAsia="仿宋_GB2312" w:cs="Times New Roman"/>
          <w:kern w:val="0"/>
          <w:sz w:val="32"/>
          <w:szCs w:val="32"/>
        </w:rPr>
        <w:t>。</w:t>
      </w:r>
    </w:p>
    <w:p w14:paraId="14C6C87B">
      <w:pPr>
        <w:pStyle w:val="12"/>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lang w:eastAsia="zh-CN"/>
        </w:rPr>
      </w:pPr>
      <w:r>
        <w:rPr>
          <w:rFonts w:ascii="Times New Roman" w:hAnsi="Times New Roman" w:eastAsia="楷体_GB2312" w:cs="Times New Roman"/>
          <w:b/>
          <w:bCs/>
          <w:color w:val="auto"/>
          <w:kern w:val="2"/>
          <w:sz w:val="32"/>
          <w:szCs w:val="32"/>
        </w:rPr>
        <w:t>（三）评价结果应用情况。</w:t>
      </w:r>
      <w:r>
        <w:rPr>
          <w:rFonts w:hint="eastAsia" w:ascii="Times New Roman" w:hAnsi="Times New Roman" w:eastAsia="仿宋_GB2312" w:cs="Times New Roman"/>
          <w:color w:val="auto"/>
          <w:sz w:val="32"/>
          <w:szCs w:val="32"/>
        </w:rPr>
        <w:t>绩效自评结果可以进一步规范财政资金管理，强化部门绩效和责任意识，切实提高财政资金使用效益，同时编制下一年的部门预算可以参考绩效自评结果，以提高预算编制的精准性。绩效自评结果按照财政要求及时公开</w:t>
      </w:r>
      <w:r>
        <w:rPr>
          <w:rFonts w:hint="eastAsia" w:ascii="Times New Roman" w:hAnsi="Times New Roman" w:eastAsia="仿宋_GB2312" w:cs="Times New Roman"/>
          <w:color w:val="auto"/>
          <w:sz w:val="32"/>
          <w:szCs w:val="32"/>
          <w:lang w:eastAsia="zh-CN"/>
        </w:rPr>
        <w:t>。</w:t>
      </w:r>
    </w:p>
    <w:p w14:paraId="38E46814">
      <w:pPr>
        <w:pStyle w:val="12"/>
        <w:overflowPunct w:val="0"/>
        <w:autoSpaceDE/>
        <w:autoSpaceDN/>
        <w:spacing w:line="600" w:lineRule="exact"/>
        <w:ind w:firstLine="1440" w:firstLineChars="200"/>
        <w:jc w:val="both"/>
        <w:rPr>
          <w:rFonts w:ascii="Times New Roman" w:hAnsi="Times New Roman" w:eastAsia="仿宋_GB2312" w:cs="Times New Roman"/>
          <w:color w:val="auto"/>
          <w:sz w:val="72"/>
          <w:szCs w:val="72"/>
        </w:rPr>
      </w:pPr>
    </w:p>
    <w:p w14:paraId="071CE427">
      <w:pPr>
        <w:pStyle w:val="12"/>
        <w:spacing w:line="360" w:lineRule="auto"/>
        <w:jc w:val="center"/>
        <w:rPr>
          <w:rFonts w:ascii="Times New Roman" w:hAnsi="Times New Roman" w:eastAsia="方正小标宋_GBK" w:cs="Times New Roman"/>
          <w:sz w:val="52"/>
          <w:szCs w:val="52"/>
        </w:rPr>
      </w:pPr>
    </w:p>
    <w:p w14:paraId="66C3FBCC">
      <w:pPr>
        <w:pStyle w:val="12"/>
        <w:spacing w:line="360" w:lineRule="auto"/>
        <w:jc w:val="center"/>
        <w:rPr>
          <w:rFonts w:ascii="Times New Roman" w:hAnsi="Times New Roman" w:eastAsia="方正小标宋_GBK" w:cs="Times New Roman"/>
          <w:sz w:val="52"/>
          <w:szCs w:val="52"/>
        </w:rPr>
      </w:pPr>
    </w:p>
    <w:p w14:paraId="4E182289">
      <w:pPr>
        <w:pStyle w:val="12"/>
        <w:spacing w:line="360" w:lineRule="auto"/>
        <w:jc w:val="center"/>
        <w:rPr>
          <w:rFonts w:ascii="Times New Roman" w:hAnsi="Times New Roman" w:eastAsia="方正小标宋_GBK" w:cs="Times New Roman"/>
          <w:sz w:val="52"/>
          <w:szCs w:val="52"/>
        </w:rPr>
      </w:pPr>
    </w:p>
    <w:p w14:paraId="1E4BD735">
      <w:pPr>
        <w:pStyle w:val="12"/>
        <w:spacing w:line="360" w:lineRule="auto"/>
        <w:jc w:val="center"/>
        <w:rPr>
          <w:rFonts w:ascii="Times New Roman" w:hAnsi="Times New Roman" w:eastAsia="方正小标宋_GBK" w:cs="Times New Roman"/>
          <w:sz w:val="52"/>
          <w:szCs w:val="52"/>
        </w:rPr>
      </w:pPr>
    </w:p>
    <w:p w14:paraId="0B92276D">
      <w:pPr>
        <w:pStyle w:val="12"/>
        <w:spacing w:line="360" w:lineRule="auto"/>
        <w:jc w:val="center"/>
        <w:rPr>
          <w:rFonts w:ascii="Times New Roman" w:hAnsi="Times New Roman" w:eastAsia="方正小标宋_GBK" w:cs="Times New Roman"/>
          <w:sz w:val="52"/>
          <w:szCs w:val="52"/>
        </w:rPr>
      </w:pPr>
    </w:p>
    <w:p w14:paraId="297CF17C">
      <w:pPr>
        <w:pStyle w:val="12"/>
        <w:spacing w:line="360" w:lineRule="auto"/>
        <w:jc w:val="center"/>
        <w:rPr>
          <w:rFonts w:ascii="Times New Roman" w:hAnsi="Times New Roman" w:eastAsia="方正小标宋_GBK" w:cs="Times New Roman"/>
          <w:sz w:val="52"/>
          <w:szCs w:val="52"/>
        </w:rPr>
      </w:pPr>
    </w:p>
    <w:p w14:paraId="647A87BC">
      <w:pPr>
        <w:pStyle w:val="12"/>
        <w:spacing w:line="360" w:lineRule="auto"/>
        <w:jc w:val="center"/>
        <w:rPr>
          <w:rFonts w:ascii="Times New Roman" w:hAnsi="Times New Roman" w:eastAsia="方正小标宋_GBK" w:cs="Times New Roman"/>
          <w:sz w:val="52"/>
          <w:szCs w:val="52"/>
        </w:rPr>
      </w:pPr>
    </w:p>
    <w:p w14:paraId="7BBCA145">
      <w:pPr>
        <w:pStyle w:val="12"/>
        <w:spacing w:line="360" w:lineRule="auto"/>
        <w:jc w:val="center"/>
        <w:rPr>
          <w:rFonts w:ascii="Times New Roman" w:hAnsi="Times New Roman" w:eastAsia="方正小标宋_GBK" w:cs="Times New Roman"/>
          <w:sz w:val="52"/>
          <w:szCs w:val="52"/>
        </w:rPr>
      </w:pPr>
    </w:p>
    <w:p w14:paraId="1C5A4094">
      <w:pPr>
        <w:pStyle w:val="12"/>
        <w:spacing w:line="360" w:lineRule="auto"/>
        <w:jc w:val="center"/>
        <w:rPr>
          <w:rFonts w:ascii="Times New Roman" w:hAnsi="Times New Roman" w:eastAsia="方正小标宋_GBK" w:cs="Times New Roman"/>
          <w:sz w:val="52"/>
          <w:szCs w:val="52"/>
        </w:rPr>
      </w:pPr>
    </w:p>
    <w:p w14:paraId="40B07E86">
      <w:pPr>
        <w:pStyle w:val="12"/>
        <w:spacing w:line="360" w:lineRule="auto"/>
        <w:jc w:val="center"/>
        <w:rPr>
          <w:rFonts w:ascii="Times New Roman" w:hAnsi="Times New Roman" w:eastAsia="方正小标宋_GBK" w:cs="Times New Roman"/>
          <w:sz w:val="52"/>
          <w:szCs w:val="52"/>
        </w:rPr>
      </w:pPr>
    </w:p>
    <w:p w14:paraId="66453C38">
      <w:pPr>
        <w:pStyle w:val="12"/>
        <w:spacing w:line="360" w:lineRule="auto"/>
        <w:jc w:val="center"/>
        <w:rPr>
          <w:rFonts w:ascii="Times New Roman" w:hAnsi="Times New Roman" w:eastAsia="方正小标宋_GBK" w:cs="Times New Roman"/>
          <w:sz w:val="52"/>
          <w:szCs w:val="52"/>
        </w:rPr>
      </w:pPr>
    </w:p>
    <w:p w14:paraId="6D4746AA">
      <w:pPr>
        <w:pStyle w:val="12"/>
        <w:spacing w:line="360" w:lineRule="auto"/>
        <w:jc w:val="center"/>
        <w:rPr>
          <w:rFonts w:ascii="Times New Roman" w:hAnsi="Times New Roman" w:eastAsia="方正小标宋_GBK" w:cs="Times New Roman"/>
          <w:sz w:val="52"/>
          <w:szCs w:val="52"/>
        </w:rPr>
      </w:pPr>
    </w:p>
    <w:p w14:paraId="70FB72A6">
      <w:pPr>
        <w:pStyle w:val="12"/>
        <w:spacing w:line="360" w:lineRule="auto"/>
        <w:jc w:val="center"/>
        <w:rPr>
          <w:rFonts w:ascii="Times New Roman" w:hAnsi="Times New Roman" w:eastAsia="方正小标宋_GBK" w:cs="Times New Roman"/>
          <w:sz w:val="52"/>
          <w:szCs w:val="52"/>
        </w:rPr>
      </w:pPr>
    </w:p>
    <w:p w14:paraId="33A288A1">
      <w:pPr>
        <w:pStyle w:val="12"/>
        <w:spacing w:line="360" w:lineRule="auto"/>
        <w:jc w:val="center"/>
        <w:rPr>
          <w:rFonts w:ascii="Times New Roman" w:hAnsi="Times New Roman" w:eastAsia="方正小标宋_GBK" w:cs="Times New Roman"/>
          <w:sz w:val="52"/>
          <w:szCs w:val="52"/>
        </w:rPr>
      </w:pPr>
    </w:p>
    <w:p w14:paraId="3E71563C">
      <w:pPr>
        <w:pStyle w:val="12"/>
        <w:spacing w:line="360" w:lineRule="auto"/>
        <w:jc w:val="center"/>
        <w:rPr>
          <w:rFonts w:ascii="Times New Roman" w:hAnsi="Times New Roman" w:eastAsia="方正小标宋_GBK" w:cs="Times New Roman"/>
          <w:sz w:val="52"/>
          <w:szCs w:val="52"/>
        </w:rPr>
      </w:pPr>
      <w:bookmarkStart w:id="0" w:name="_GoBack"/>
      <w:bookmarkEnd w:id="0"/>
    </w:p>
    <w:p w14:paraId="73AF5F90">
      <w:pPr>
        <w:pStyle w:val="12"/>
        <w:spacing w:line="360" w:lineRule="auto"/>
        <w:jc w:val="center"/>
        <w:rPr>
          <w:rFonts w:ascii="Times New Roman" w:hAnsi="Times New Roman" w:eastAsia="方正小标宋_GBK" w:cs="Times New Roman"/>
          <w:sz w:val="52"/>
          <w:szCs w:val="52"/>
        </w:rPr>
      </w:pPr>
    </w:p>
    <w:p w14:paraId="7973392F">
      <w:pPr>
        <w:pStyle w:val="12"/>
        <w:spacing w:line="360" w:lineRule="auto"/>
        <w:jc w:val="center"/>
        <w:rPr>
          <w:rFonts w:ascii="Times New Roman" w:hAnsi="Times New Roman" w:eastAsia="方正小标宋_GBK" w:cs="Times New Roman"/>
          <w:sz w:val="52"/>
          <w:szCs w:val="52"/>
        </w:rPr>
      </w:pPr>
    </w:p>
    <w:p w14:paraId="76880BD8">
      <w:pPr>
        <w:pStyle w:val="12"/>
        <w:spacing w:line="360" w:lineRule="auto"/>
        <w:jc w:val="center"/>
        <w:rPr>
          <w:rFonts w:ascii="Times New Roman" w:hAnsi="Times New Roman" w:eastAsia="方正小标宋_GBK" w:cs="Times New Roman"/>
          <w:sz w:val="52"/>
          <w:szCs w:val="52"/>
        </w:rPr>
      </w:pPr>
    </w:p>
    <w:p w14:paraId="7089708E">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7BE13CEC">
      <w:pPr>
        <w:widowControl/>
        <w:jc w:val="left"/>
        <w:rPr>
          <w:rFonts w:ascii="Times New Roman" w:hAnsi="Times New Roman" w:cs="Times New Roman"/>
          <w:color w:val="000000"/>
          <w:kern w:val="0"/>
          <w:sz w:val="32"/>
          <w:szCs w:val="32"/>
        </w:rPr>
      </w:pPr>
    </w:p>
    <w:p w14:paraId="18399561">
      <w:pPr>
        <w:pStyle w:val="12"/>
        <w:spacing w:line="600" w:lineRule="exact"/>
        <w:ind w:firstLine="640"/>
        <w:rPr>
          <w:rFonts w:hint="eastAsia" w:ascii="仿宋" w:hAnsi="仿宋" w:eastAsia="仿宋" w:cs="仿宋"/>
          <w:color w:val="000000"/>
          <w:sz w:val="32"/>
          <w:szCs w:val="32"/>
          <w:lang w:val="en-US" w:eastAsia="zh-CN"/>
        </w:rPr>
      </w:pPr>
      <w:r>
        <w:rPr>
          <w:rFonts w:hint="eastAsia" w:ascii="仿宋" w:hAnsi="仿宋" w:eastAsia="仿宋" w:cs="仿宋"/>
          <w:b/>
          <w:bCs/>
          <w:color w:val="000000"/>
          <w:sz w:val="32"/>
          <w:szCs w:val="32"/>
          <w:lang w:val="en-US" w:eastAsia="zh-CN"/>
        </w:rPr>
        <w:t>一、机关运行经费：</w:t>
      </w:r>
      <w:r>
        <w:rPr>
          <w:rFonts w:hint="eastAsia" w:ascii="仿宋" w:hAnsi="仿宋" w:eastAsia="仿宋" w:cs="仿宋"/>
          <w:color w:val="000000"/>
          <w:sz w:val="32"/>
          <w:szCs w:val="32"/>
          <w:lang w:val="en-US" w:eastAsia="zh-CN"/>
        </w:rPr>
        <w:t>为保障行政单位（包括参照公务员法管理的事业单位）运行，用一般公共预算拨款安排，用于购买货物和服务的各项资金，包括办公及印刷费、邮电费、差旅费、会议费、福利费、日常维修费、办公用房水电费、办公用房取暖费、办公用房物业管理费、公务用车运行维护费以及其他费用，即为行政单位和参照公务员法管理事业单位一般公共预算财政拨款基本支出中的公用经费支出。</w:t>
      </w:r>
    </w:p>
    <w:p w14:paraId="70B80270">
      <w:pPr>
        <w:pStyle w:val="12"/>
        <w:spacing w:line="600" w:lineRule="exact"/>
        <w:ind w:firstLine="640"/>
        <w:rPr>
          <w:rFonts w:hint="eastAsia" w:ascii="仿宋" w:hAnsi="仿宋" w:eastAsia="仿宋" w:cs="仿宋"/>
          <w:color w:val="000000"/>
          <w:sz w:val="32"/>
          <w:szCs w:val="32"/>
          <w:lang w:val="en-US" w:eastAsia="zh-CN"/>
        </w:rPr>
      </w:pPr>
      <w:r>
        <w:rPr>
          <w:rFonts w:hint="eastAsia" w:ascii="仿宋" w:hAnsi="仿宋" w:eastAsia="仿宋" w:cs="仿宋"/>
          <w:b/>
          <w:bCs/>
          <w:color w:val="000000"/>
          <w:sz w:val="32"/>
          <w:szCs w:val="32"/>
          <w:lang w:val="en-US" w:eastAsia="zh-CN"/>
        </w:rPr>
        <w:t>二、“三公”经费：</w:t>
      </w:r>
      <w:r>
        <w:rPr>
          <w:rFonts w:hint="eastAsia" w:ascii="仿宋" w:hAnsi="仿宋" w:eastAsia="仿宋" w:cs="仿宋"/>
          <w:color w:val="000000"/>
          <w:sz w:val="32"/>
          <w:szCs w:val="32"/>
          <w:lang w:val="en-US" w:eastAsia="zh-CN"/>
        </w:rPr>
        <w:t>纳入财政预算管理的“三公”经费，是指用财政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食宿费等支出。</w:t>
      </w:r>
    </w:p>
    <w:p w14:paraId="20B774C7">
      <w:pPr>
        <w:pStyle w:val="12"/>
        <w:jc w:val="center"/>
        <w:rPr>
          <w:rFonts w:ascii="Times New Roman" w:hAnsi="Times New Roman" w:cs="Times New Roman"/>
          <w:sz w:val="72"/>
          <w:szCs w:val="72"/>
        </w:rPr>
      </w:pPr>
    </w:p>
    <w:p w14:paraId="51FFCB9C">
      <w:pPr>
        <w:pStyle w:val="12"/>
        <w:jc w:val="center"/>
        <w:rPr>
          <w:rFonts w:ascii="Times New Roman" w:hAnsi="Times New Roman" w:cs="Times New Roman"/>
          <w:sz w:val="72"/>
          <w:szCs w:val="72"/>
        </w:rPr>
      </w:pPr>
    </w:p>
    <w:p w14:paraId="07812022">
      <w:pPr>
        <w:pStyle w:val="12"/>
        <w:spacing w:line="360" w:lineRule="auto"/>
        <w:jc w:val="center"/>
        <w:rPr>
          <w:rFonts w:ascii="Times New Roman" w:hAnsi="Times New Roman" w:eastAsia="方正小标宋_GBK" w:cs="Times New Roman"/>
          <w:sz w:val="52"/>
          <w:szCs w:val="52"/>
        </w:rPr>
      </w:pPr>
    </w:p>
    <w:p w14:paraId="29AEEFC8">
      <w:pPr>
        <w:pStyle w:val="12"/>
        <w:spacing w:line="360" w:lineRule="auto"/>
        <w:jc w:val="center"/>
        <w:rPr>
          <w:rFonts w:ascii="Times New Roman" w:hAnsi="Times New Roman" w:eastAsia="方正小标宋_GBK" w:cs="Times New Roman"/>
          <w:sz w:val="52"/>
          <w:szCs w:val="52"/>
        </w:rPr>
      </w:pPr>
    </w:p>
    <w:p w14:paraId="3AA7BDA1">
      <w:pPr>
        <w:pStyle w:val="12"/>
        <w:spacing w:line="360" w:lineRule="auto"/>
        <w:jc w:val="center"/>
        <w:rPr>
          <w:rFonts w:ascii="Times New Roman" w:hAnsi="Times New Roman" w:eastAsia="方正小标宋_GBK" w:cs="Times New Roman"/>
          <w:sz w:val="52"/>
          <w:szCs w:val="52"/>
        </w:rPr>
      </w:pPr>
    </w:p>
    <w:p w14:paraId="075D179A">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14:paraId="14A0AD5D">
      <w:pPr>
        <w:pStyle w:val="12"/>
        <w:spacing w:line="600" w:lineRule="exact"/>
        <w:rPr>
          <w:rFonts w:ascii="Times New Roman" w:hAnsi="Times New Roman" w:eastAsia="仿宋_GB2312" w:cs="Times New Roman"/>
          <w:sz w:val="32"/>
          <w:szCs w:val="32"/>
        </w:rPr>
      </w:pPr>
    </w:p>
    <w:p w14:paraId="3526364F">
      <w:pPr>
        <w:pStyle w:val="12"/>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一、</w:t>
      </w:r>
      <w:r>
        <w:rPr>
          <w:rFonts w:hint="eastAsia" w:ascii="Times New Roman" w:hAnsi="Times New Roman" w:eastAsia="仿宋_GB2312" w:cs="Times New Roman"/>
          <w:sz w:val="32"/>
          <w:szCs w:val="32"/>
          <w:lang w:eastAsia="zh-CN"/>
        </w:rPr>
        <w:t>怀化市残疾人联合会</w:t>
      </w:r>
      <w:r>
        <w:rPr>
          <w:rFonts w:hint="eastAsia"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rPr>
        <w:t>年</w:t>
      </w:r>
      <w:r>
        <w:rPr>
          <w:rFonts w:hint="eastAsia" w:ascii="Times New Roman" w:hAnsi="Times New Roman" w:eastAsia="仿宋_GB2312" w:cs="Times New Roman"/>
          <w:sz w:val="32"/>
          <w:szCs w:val="32"/>
          <w:lang w:val="en-US" w:eastAsia="zh-CN"/>
        </w:rPr>
        <w:t>部门</w:t>
      </w:r>
      <w:r>
        <w:rPr>
          <w:rFonts w:hint="eastAsia" w:ascii="Times New Roman" w:hAnsi="Times New Roman" w:eastAsia="仿宋_GB2312" w:cs="Times New Roman"/>
          <w:sz w:val="32"/>
          <w:szCs w:val="32"/>
        </w:rPr>
        <w:t>决算表</w:t>
      </w:r>
    </w:p>
    <w:p w14:paraId="5038904D">
      <w:pPr>
        <w:pStyle w:val="12"/>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b/>
          <w:bCs/>
          <w:sz w:val="32"/>
          <w:szCs w:val="32"/>
          <w:lang w:val="en-US" w:eastAsia="zh-CN"/>
        </w:rPr>
        <w:t>二</w:t>
      </w:r>
      <w:r>
        <w:rPr>
          <w:rFonts w:ascii="Times New Roman" w:hAnsi="Times New Roman" w:eastAsia="仿宋_GB2312" w:cs="Times New Roman"/>
          <w:b/>
          <w:bCs/>
          <w:sz w:val="32"/>
          <w:szCs w:val="32"/>
        </w:rPr>
        <w:t>、</w:t>
      </w:r>
      <w:r>
        <w:rPr>
          <w:rFonts w:hint="eastAsia" w:ascii="Times New Roman" w:hAnsi="Times New Roman" w:eastAsia="仿宋_GB2312" w:cs="Times New Roman"/>
          <w:sz w:val="32"/>
          <w:szCs w:val="32"/>
          <w:lang w:eastAsia="zh-CN"/>
        </w:rPr>
        <w:t>怀化市残疾人联合会</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w:t>
      </w:r>
      <w:r>
        <w:rPr>
          <w:rFonts w:hint="eastAsia" w:ascii="Times New Roman" w:hAnsi="Times New Roman" w:eastAsia="仿宋_GB2312" w:cs="Times New Roman"/>
          <w:sz w:val="32"/>
          <w:szCs w:val="32"/>
          <w:lang w:val="en-US" w:eastAsia="zh-CN"/>
        </w:rPr>
        <w:t>部门</w:t>
      </w:r>
      <w:r>
        <w:rPr>
          <w:rFonts w:ascii="Times New Roman" w:hAnsi="Times New Roman" w:eastAsia="仿宋_GB2312" w:cs="Times New Roman"/>
          <w:sz w:val="32"/>
          <w:szCs w:val="32"/>
        </w:rPr>
        <w:t>整体支出绩效自评报告</w:t>
      </w:r>
    </w:p>
    <w:p w14:paraId="51861E63">
      <w:pPr>
        <w:pStyle w:val="12"/>
        <w:spacing w:line="600" w:lineRule="exact"/>
        <w:ind w:firstLine="640" w:firstLineChars="200"/>
        <w:rPr>
          <w:rFonts w:ascii="Times New Roman" w:hAnsi="Times New Roman" w:eastAsia="仿宋_GB2312" w:cs="Times New Roman"/>
          <w:sz w:val="32"/>
          <w:szCs w:val="32"/>
        </w:rPr>
      </w:pPr>
    </w:p>
    <w:p w14:paraId="6E1D0F21">
      <w:pPr>
        <w:pStyle w:val="12"/>
        <w:jc w:val="center"/>
        <w:rPr>
          <w:rFonts w:ascii="Times New Roman" w:hAnsi="Times New Roman" w:cs="Times New Roman"/>
          <w:sz w:val="72"/>
          <w:szCs w:val="72"/>
        </w:rPr>
      </w:pPr>
    </w:p>
    <w:p w14:paraId="202AFC47">
      <w:pPr>
        <w:pStyle w:val="12"/>
        <w:jc w:val="center"/>
        <w:rPr>
          <w:rFonts w:ascii="Times New Roman" w:hAnsi="Times New Roman" w:cs="Times New Roman"/>
          <w:sz w:val="72"/>
          <w:szCs w:val="72"/>
        </w:rPr>
      </w:pPr>
    </w:p>
    <w:p w14:paraId="125E0D95">
      <w:pPr>
        <w:jc w:val="left"/>
        <w:rPr>
          <w:rFonts w:ascii="Times New Roman" w:hAnsi="Times New Roman" w:cs="Times New Roman"/>
          <w:color w:val="000000"/>
          <w:kern w:val="0"/>
          <w:sz w:val="32"/>
          <w:szCs w:val="32"/>
        </w:rPr>
      </w:pPr>
    </w:p>
    <w:sectPr>
      <w:pgSz w:w="11906" w:h="16838"/>
      <w:pgMar w:top="1417" w:right="1588" w:bottom="1417" w:left="1588" w:header="851" w:footer="992" w:gutter="0"/>
      <w:pgBorders>
        <w:top w:val="none" w:sz="0" w:space="0"/>
        <w:left w:val="none" w:sz="0" w:space="0"/>
        <w:bottom w:val="none" w:sz="0" w:space="0"/>
        <w:right w:val="none" w:sz="0" w:space="0"/>
      </w:pgBorders>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E81095F-A26B-45B5-A4F1-AC5B947528F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embedRegular r:id="rId2" w:fontKey="{8DF66C1C-955A-42DC-9327-7C3F23D4D7DD}"/>
  </w:font>
  <w:font w:name="方正小标宋_GBK">
    <w:altName w:val="微软雅黑"/>
    <w:panose1 w:val="03000509000000000000"/>
    <w:charset w:val="86"/>
    <w:family w:val="script"/>
    <w:pitch w:val="default"/>
    <w:sig w:usb0="00000000" w:usb1="00000000" w:usb2="00000000" w:usb3="00000000" w:csb0="00040000" w:csb1="00000000"/>
    <w:embedRegular r:id="rId3" w:fontKey="{6CCC2AAD-F076-4BCE-8DFB-82D3FF4ABD26}"/>
  </w:font>
  <w:font w:name="微软雅黑">
    <w:panose1 w:val="020B0503020204020204"/>
    <w:charset w:val="86"/>
    <w:family w:val="auto"/>
    <w:pitch w:val="default"/>
    <w:sig w:usb0="80000287" w:usb1="2ACF3C50" w:usb2="00000016" w:usb3="00000000" w:csb0="0004001F" w:csb1="00000000"/>
  </w:font>
  <w:font w:name="仿宋_GB2312">
    <w:panose1 w:val="02010609030101010101"/>
    <w:charset w:val="86"/>
    <w:family w:val="modern"/>
    <w:pitch w:val="default"/>
    <w:sig w:usb0="00000001" w:usb1="080E0000" w:usb2="00000000" w:usb3="00000000" w:csb0="00040000" w:csb1="00000000"/>
    <w:embedRegular r:id="rId4" w:fontKey="{647F143A-75B2-4DAD-A72B-A089D8BC3DE3}"/>
  </w:font>
  <w:font w:name="楷体_GB2312">
    <w:panose1 w:val="02010609030101010101"/>
    <w:charset w:val="86"/>
    <w:family w:val="modern"/>
    <w:pitch w:val="default"/>
    <w:sig w:usb0="00000001" w:usb1="080E0000" w:usb2="00000000" w:usb3="00000000" w:csb0="00040000" w:csb1="00000000"/>
    <w:embedRegular r:id="rId5" w:fontKey="{7BAFD288-BE74-4B55-9025-DA308EFEE1ED}"/>
  </w:font>
  <w:font w:name="Times New Roman Regular">
    <w:altName w:val="Times New Roman"/>
    <w:panose1 w:val="02020603050405020304"/>
    <w:charset w:val="00"/>
    <w:family w:val="auto"/>
    <w:pitch w:val="default"/>
    <w:sig w:usb0="00000000" w:usb1="00000000" w:usb2="00000009" w:usb3="00000000" w:csb0="400001FF" w:csb1="FFFF0000"/>
    <w:embedRegular r:id="rId6" w:fontKey="{4684699B-A040-4FCD-B7A3-11CF1451D43D}"/>
  </w:font>
  <w:font w:name="仿宋">
    <w:panose1 w:val="02010609060101010101"/>
    <w:charset w:val="86"/>
    <w:family w:val="auto"/>
    <w:pitch w:val="default"/>
    <w:sig w:usb0="800002BF" w:usb1="38CF7CFA" w:usb2="00000016" w:usb3="00000000" w:csb0="00040001" w:csb1="00000000"/>
    <w:embedRegular r:id="rId7" w:fontKey="{D653899F-ED10-4D55-B9AE-32300DA24A7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7C9EEE">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03CB1B">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813725">
    <w:pPr>
      <w:pStyle w:val="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32268">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B3695C">
                          <w:pPr>
                            <w:pStyle w:val="6"/>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78B3695C">
                    <w:pPr>
                      <w:pStyle w:val="6"/>
                    </w:pPr>
                    <w:r>
                      <w:fldChar w:fldCharType="begin"/>
                    </w:r>
                    <w:r>
                      <w:instrText xml:space="preserve"> PAGE  \* MERGEFORMAT </w:instrText>
                    </w:r>
                    <w:r>
                      <w:fldChar w:fldCharType="separate"/>
                    </w:r>
                    <w:r>
                      <w:t>20</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002F"/>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5063D"/>
    <w:rsid w:val="00D63780"/>
    <w:rsid w:val="00D644EE"/>
    <w:rsid w:val="00DD06FF"/>
    <w:rsid w:val="00DD5FE9"/>
    <w:rsid w:val="00E00C7A"/>
    <w:rsid w:val="00E37D6C"/>
    <w:rsid w:val="00E55B68"/>
    <w:rsid w:val="00E561AE"/>
    <w:rsid w:val="00E67BE6"/>
    <w:rsid w:val="00E8683C"/>
    <w:rsid w:val="00EA2B72"/>
    <w:rsid w:val="00ED1E2A"/>
    <w:rsid w:val="00F74360"/>
    <w:rsid w:val="00F76805"/>
    <w:rsid w:val="00F907CF"/>
    <w:rsid w:val="00FB462F"/>
    <w:rsid w:val="00FE16FA"/>
    <w:rsid w:val="00FE328A"/>
    <w:rsid w:val="00FE6269"/>
    <w:rsid w:val="00FF5CD6"/>
    <w:rsid w:val="012B4701"/>
    <w:rsid w:val="02873320"/>
    <w:rsid w:val="02CB3B34"/>
    <w:rsid w:val="02FF5E45"/>
    <w:rsid w:val="030376E3"/>
    <w:rsid w:val="032558AB"/>
    <w:rsid w:val="03FE7EAB"/>
    <w:rsid w:val="04567CE7"/>
    <w:rsid w:val="04741368"/>
    <w:rsid w:val="04B05B7C"/>
    <w:rsid w:val="04C609C8"/>
    <w:rsid w:val="04DD3090"/>
    <w:rsid w:val="04E452F2"/>
    <w:rsid w:val="04E470A0"/>
    <w:rsid w:val="05502988"/>
    <w:rsid w:val="055204AE"/>
    <w:rsid w:val="057523EE"/>
    <w:rsid w:val="05B25F1A"/>
    <w:rsid w:val="05F504EE"/>
    <w:rsid w:val="06473D8B"/>
    <w:rsid w:val="06C278B5"/>
    <w:rsid w:val="06CA3863"/>
    <w:rsid w:val="07225ECD"/>
    <w:rsid w:val="072E6CF9"/>
    <w:rsid w:val="07310D24"/>
    <w:rsid w:val="07372051"/>
    <w:rsid w:val="075449B1"/>
    <w:rsid w:val="07DB478B"/>
    <w:rsid w:val="07EA70C4"/>
    <w:rsid w:val="07F817E1"/>
    <w:rsid w:val="083130B2"/>
    <w:rsid w:val="083640B7"/>
    <w:rsid w:val="08517F8B"/>
    <w:rsid w:val="08AB4BF2"/>
    <w:rsid w:val="08F0070A"/>
    <w:rsid w:val="09201577"/>
    <w:rsid w:val="0926412B"/>
    <w:rsid w:val="092A6EDD"/>
    <w:rsid w:val="093A2F7C"/>
    <w:rsid w:val="09532A47"/>
    <w:rsid w:val="0A6E5D8A"/>
    <w:rsid w:val="0A732EFB"/>
    <w:rsid w:val="0A805ABD"/>
    <w:rsid w:val="0A8A693C"/>
    <w:rsid w:val="0ADB0F46"/>
    <w:rsid w:val="0AF64C86"/>
    <w:rsid w:val="0B0D0BD3"/>
    <w:rsid w:val="0B596481"/>
    <w:rsid w:val="0B923CFA"/>
    <w:rsid w:val="0BE65DF4"/>
    <w:rsid w:val="0C460641"/>
    <w:rsid w:val="0C873133"/>
    <w:rsid w:val="0C8A49D1"/>
    <w:rsid w:val="0C8C0749"/>
    <w:rsid w:val="0D8B27AF"/>
    <w:rsid w:val="0E341099"/>
    <w:rsid w:val="0E377A47"/>
    <w:rsid w:val="0E455054"/>
    <w:rsid w:val="0ED463D8"/>
    <w:rsid w:val="0F2033CB"/>
    <w:rsid w:val="0F3A0931"/>
    <w:rsid w:val="0F83329A"/>
    <w:rsid w:val="0FCC70AF"/>
    <w:rsid w:val="10042CED"/>
    <w:rsid w:val="100D7DF3"/>
    <w:rsid w:val="103332B1"/>
    <w:rsid w:val="10516B8B"/>
    <w:rsid w:val="106D4AF0"/>
    <w:rsid w:val="10B4026F"/>
    <w:rsid w:val="10C20BDE"/>
    <w:rsid w:val="10DB4EBB"/>
    <w:rsid w:val="111B209C"/>
    <w:rsid w:val="11B93718"/>
    <w:rsid w:val="11D31A19"/>
    <w:rsid w:val="11EB4164"/>
    <w:rsid w:val="12906AB9"/>
    <w:rsid w:val="13432B9A"/>
    <w:rsid w:val="13C46A1B"/>
    <w:rsid w:val="13E64393"/>
    <w:rsid w:val="14922675"/>
    <w:rsid w:val="14AB7BDB"/>
    <w:rsid w:val="15542020"/>
    <w:rsid w:val="15766F10"/>
    <w:rsid w:val="159A3989"/>
    <w:rsid w:val="15B12FCF"/>
    <w:rsid w:val="16041350"/>
    <w:rsid w:val="169A3A63"/>
    <w:rsid w:val="16DC22CD"/>
    <w:rsid w:val="171E28E6"/>
    <w:rsid w:val="1720040C"/>
    <w:rsid w:val="175723F4"/>
    <w:rsid w:val="175B7696"/>
    <w:rsid w:val="17F62E6C"/>
    <w:rsid w:val="18475E6C"/>
    <w:rsid w:val="184B14B9"/>
    <w:rsid w:val="18982249"/>
    <w:rsid w:val="18ED07C2"/>
    <w:rsid w:val="18ED2570"/>
    <w:rsid w:val="192835A8"/>
    <w:rsid w:val="19467ED2"/>
    <w:rsid w:val="194D237F"/>
    <w:rsid w:val="19704F4F"/>
    <w:rsid w:val="19966E0F"/>
    <w:rsid w:val="1A057D8D"/>
    <w:rsid w:val="1A450189"/>
    <w:rsid w:val="1A4A1B64"/>
    <w:rsid w:val="1A4C1518"/>
    <w:rsid w:val="1A512FD2"/>
    <w:rsid w:val="1A5403CD"/>
    <w:rsid w:val="1AAC0209"/>
    <w:rsid w:val="1ACC4407"/>
    <w:rsid w:val="1B8D3B96"/>
    <w:rsid w:val="1C073948"/>
    <w:rsid w:val="1C940F54"/>
    <w:rsid w:val="1CD203FA"/>
    <w:rsid w:val="1CD66224"/>
    <w:rsid w:val="1D156539"/>
    <w:rsid w:val="1D6848BB"/>
    <w:rsid w:val="1D813BCE"/>
    <w:rsid w:val="1D97DEFF"/>
    <w:rsid w:val="1DDC7057"/>
    <w:rsid w:val="1DEA3522"/>
    <w:rsid w:val="1DF60118"/>
    <w:rsid w:val="1DFF72E5"/>
    <w:rsid w:val="1E032835"/>
    <w:rsid w:val="1E1405E7"/>
    <w:rsid w:val="1E1467F1"/>
    <w:rsid w:val="1E805C34"/>
    <w:rsid w:val="1E9B2A6E"/>
    <w:rsid w:val="1EC73863"/>
    <w:rsid w:val="1EFC6F07"/>
    <w:rsid w:val="1F2D1C55"/>
    <w:rsid w:val="1F3B3AC3"/>
    <w:rsid w:val="1F505606"/>
    <w:rsid w:val="1F533349"/>
    <w:rsid w:val="20346CD6"/>
    <w:rsid w:val="204314A8"/>
    <w:rsid w:val="205E01F7"/>
    <w:rsid w:val="206A094A"/>
    <w:rsid w:val="206D3F96"/>
    <w:rsid w:val="212208DA"/>
    <w:rsid w:val="212A1E87"/>
    <w:rsid w:val="215238B8"/>
    <w:rsid w:val="215F3F23"/>
    <w:rsid w:val="21681934"/>
    <w:rsid w:val="21731A80"/>
    <w:rsid w:val="21AB121A"/>
    <w:rsid w:val="21C3118C"/>
    <w:rsid w:val="22304CAA"/>
    <w:rsid w:val="223E124F"/>
    <w:rsid w:val="22511DC1"/>
    <w:rsid w:val="2266797F"/>
    <w:rsid w:val="22DD3655"/>
    <w:rsid w:val="22EC1AEA"/>
    <w:rsid w:val="232030F2"/>
    <w:rsid w:val="23713D9D"/>
    <w:rsid w:val="23735D67"/>
    <w:rsid w:val="237A5348"/>
    <w:rsid w:val="23A75A11"/>
    <w:rsid w:val="23F549CE"/>
    <w:rsid w:val="2419690F"/>
    <w:rsid w:val="24863878"/>
    <w:rsid w:val="24D13C4A"/>
    <w:rsid w:val="24F42ED8"/>
    <w:rsid w:val="25207829"/>
    <w:rsid w:val="25552AA0"/>
    <w:rsid w:val="2580651A"/>
    <w:rsid w:val="258B55EA"/>
    <w:rsid w:val="258E50DA"/>
    <w:rsid w:val="25DF1492"/>
    <w:rsid w:val="26211AAB"/>
    <w:rsid w:val="262A4E03"/>
    <w:rsid w:val="26325A66"/>
    <w:rsid w:val="265E2CFF"/>
    <w:rsid w:val="2674607E"/>
    <w:rsid w:val="27D52B4D"/>
    <w:rsid w:val="27FB16AD"/>
    <w:rsid w:val="283F090E"/>
    <w:rsid w:val="28435545"/>
    <w:rsid w:val="285717B4"/>
    <w:rsid w:val="28B60BD0"/>
    <w:rsid w:val="29341AF5"/>
    <w:rsid w:val="29915199"/>
    <w:rsid w:val="2A13795C"/>
    <w:rsid w:val="2A39337C"/>
    <w:rsid w:val="2A8105E2"/>
    <w:rsid w:val="2AA131BA"/>
    <w:rsid w:val="2AAB0EBC"/>
    <w:rsid w:val="2B083239"/>
    <w:rsid w:val="2B6C1A1A"/>
    <w:rsid w:val="2B807273"/>
    <w:rsid w:val="2C013BC2"/>
    <w:rsid w:val="2C815051"/>
    <w:rsid w:val="2CBC077F"/>
    <w:rsid w:val="2D3E73E6"/>
    <w:rsid w:val="2D485B6F"/>
    <w:rsid w:val="2D642184"/>
    <w:rsid w:val="2D8E5A2D"/>
    <w:rsid w:val="2DBB4A92"/>
    <w:rsid w:val="2E044DC1"/>
    <w:rsid w:val="2E0777D8"/>
    <w:rsid w:val="2E093550"/>
    <w:rsid w:val="2E5A1FFE"/>
    <w:rsid w:val="2E6609A2"/>
    <w:rsid w:val="2EA35999"/>
    <w:rsid w:val="2EF60594"/>
    <w:rsid w:val="2F0957D2"/>
    <w:rsid w:val="2F124686"/>
    <w:rsid w:val="2F2B5748"/>
    <w:rsid w:val="2F974B8C"/>
    <w:rsid w:val="2FDF85B8"/>
    <w:rsid w:val="2FFFEE04"/>
    <w:rsid w:val="30377F88"/>
    <w:rsid w:val="308C0468"/>
    <w:rsid w:val="310149B3"/>
    <w:rsid w:val="31244B45"/>
    <w:rsid w:val="31374878"/>
    <w:rsid w:val="313C1E8F"/>
    <w:rsid w:val="318A2BFA"/>
    <w:rsid w:val="318C0784"/>
    <w:rsid w:val="318F6462"/>
    <w:rsid w:val="31D40319"/>
    <w:rsid w:val="322C3CB1"/>
    <w:rsid w:val="325D20BC"/>
    <w:rsid w:val="32B65B01"/>
    <w:rsid w:val="32C40510"/>
    <w:rsid w:val="32C409AB"/>
    <w:rsid w:val="3321133C"/>
    <w:rsid w:val="333F5C66"/>
    <w:rsid w:val="33484B1B"/>
    <w:rsid w:val="33AF6948"/>
    <w:rsid w:val="33F24A86"/>
    <w:rsid w:val="34DF85B0"/>
    <w:rsid w:val="35035E5B"/>
    <w:rsid w:val="351A6043"/>
    <w:rsid w:val="3569521C"/>
    <w:rsid w:val="35926521"/>
    <w:rsid w:val="35C81F43"/>
    <w:rsid w:val="35ED46B6"/>
    <w:rsid w:val="35ED7BFB"/>
    <w:rsid w:val="36484E32"/>
    <w:rsid w:val="36CF7301"/>
    <w:rsid w:val="36DA1F2E"/>
    <w:rsid w:val="374E0226"/>
    <w:rsid w:val="37585548"/>
    <w:rsid w:val="378325C5"/>
    <w:rsid w:val="37A60062"/>
    <w:rsid w:val="380968DD"/>
    <w:rsid w:val="382B67B9"/>
    <w:rsid w:val="38445E31"/>
    <w:rsid w:val="387E2D8D"/>
    <w:rsid w:val="38D17360"/>
    <w:rsid w:val="38EE1CC0"/>
    <w:rsid w:val="390A4620"/>
    <w:rsid w:val="393D2C48"/>
    <w:rsid w:val="39556F51"/>
    <w:rsid w:val="39643D30"/>
    <w:rsid w:val="3971469F"/>
    <w:rsid w:val="397D1296"/>
    <w:rsid w:val="39900FC9"/>
    <w:rsid w:val="39D23390"/>
    <w:rsid w:val="3A0E1EEE"/>
    <w:rsid w:val="3A8D5509"/>
    <w:rsid w:val="3AA840F1"/>
    <w:rsid w:val="3AE01ADD"/>
    <w:rsid w:val="3AED7D56"/>
    <w:rsid w:val="3B3B4F65"/>
    <w:rsid w:val="3B444FFB"/>
    <w:rsid w:val="3B8F36BC"/>
    <w:rsid w:val="3BA26809"/>
    <w:rsid w:val="3BD57167"/>
    <w:rsid w:val="3BED0027"/>
    <w:rsid w:val="3BFD221A"/>
    <w:rsid w:val="3C100A4F"/>
    <w:rsid w:val="3C892C03"/>
    <w:rsid w:val="3CD61C4C"/>
    <w:rsid w:val="3D267223"/>
    <w:rsid w:val="3D801355"/>
    <w:rsid w:val="3D98044D"/>
    <w:rsid w:val="3DED69EA"/>
    <w:rsid w:val="3E015FF2"/>
    <w:rsid w:val="3E09134A"/>
    <w:rsid w:val="3E0C6080"/>
    <w:rsid w:val="3E0E070F"/>
    <w:rsid w:val="3E55633E"/>
    <w:rsid w:val="3E5A7DF8"/>
    <w:rsid w:val="3E5F71BC"/>
    <w:rsid w:val="3E7C147D"/>
    <w:rsid w:val="3E946E66"/>
    <w:rsid w:val="3EBF1A09"/>
    <w:rsid w:val="3EE55913"/>
    <w:rsid w:val="3F03352F"/>
    <w:rsid w:val="400022D9"/>
    <w:rsid w:val="414E3E91"/>
    <w:rsid w:val="415058B4"/>
    <w:rsid w:val="418A27A2"/>
    <w:rsid w:val="419D3F2B"/>
    <w:rsid w:val="41C31810"/>
    <w:rsid w:val="41DB1250"/>
    <w:rsid w:val="41FD4D22"/>
    <w:rsid w:val="42334BE8"/>
    <w:rsid w:val="42982C9D"/>
    <w:rsid w:val="42B31885"/>
    <w:rsid w:val="43BF488C"/>
    <w:rsid w:val="440A1978"/>
    <w:rsid w:val="44110F59"/>
    <w:rsid w:val="44427364"/>
    <w:rsid w:val="44531571"/>
    <w:rsid w:val="44965F1A"/>
    <w:rsid w:val="449A71A0"/>
    <w:rsid w:val="449B5BEB"/>
    <w:rsid w:val="44A139EE"/>
    <w:rsid w:val="44C1472D"/>
    <w:rsid w:val="44E126D9"/>
    <w:rsid w:val="44EB79FC"/>
    <w:rsid w:val="45EE77A4"/>
    <w:rsid w:val="46026DAB"/>
    <w:rsid w:val="46194606"/>
    <w:rsid w:val="46AC31BB"/>
    <w:rsid w:val="4707684D"/>
    <w:rsid w:val="471A7957"/>
    <w:rsid w:val="47596E9F"/>
    <w:rsid w:val="47637A0A"/>
    <w:rsid w:val="477D2F10"/>
    <w:rsid w:val="4792415F"/>
    <w:rsid w:val="47C307BC"/>
    <w:rsid w:val="47D74267"/>
    <w:rsid w:val="47EB386F"/>
    <w:rsid w:val="485E04E5"/>
    <w:rsid w:val="48A73C3A"/>
    <w:rsid w:val="48AB372A"/>
    <w:rsid w:val="48B620CF"/>
    <w:rsid w:val="48C7608A"/>
    <w:rsid w:val="490746D8"/>
    <w:rsid w:val="490B2EAF"/>
    <w:rsid w:val="491FF225"/>
    <w:rsid w:val="494D316B"/>
    <w:rsid w:val="495F0D2E"/>
    <w:rsid w:val="49B760FE"/>
    <w:rsid w:val="49DE7B2F"/>
    <w:rsid w:val="49E62540"/>
    <w:rsid w:val="49F66C27"/>
    <w:rsid w:val="4A113A61"/>
    <w:rsid w:val="4A145D12"/>
    <w:rsid w:val="4A38723F"/>
    <w:rsid w:val="4A547DF1"/>
    <w:rsid w:val="4ABB39CC"/>
    <w:rsid w:val="4AD36F68"/>
    <w:rsid w:val="4AFF7D5D"/>
    <w:rsid w:val="4B2E419E"/>
    <w:rsid w:val="4B38501D"/>
    <w:rsid w:val="4B7F2DA5"/>
    <w:rsid w:val="4BC82845"/>
    <w:rsid w:val="4BE62CCB"/>
    <w:rsid w:val="4C806C7C"/>
    <w:rsid w:val="4CB676CE"/>
    <w:rsid w:val="4D153868"/>
    <w:rsid w:val="4D3A0F31"/>
    <w:rsid w:val="4D5C4E4F"/>
    <w:rsid w:val="4D7353EA"/>
    <w:rsid w:val="4DB0533F"/>
    <w:rsid w:val="4DD94895"/>
    <w:rsid w:val="4EA56E6D"/>
    <w:rsid w:val="4EE01C53"/>
    <w:rsid w:val="4EEF00E8"/>
    <w:rsid w:val="4EFC6A7C"/>
    <w:rsid w:val="4F473A81"/>
    <w:rsid w:val="4F644633"/>
    <w:rsid w:val="4F714FA1"/>
    <w:rsid w:val="4F820F5D"/>
    <w:rsid w:val="4F895E47"/>
    <w:rsid w:val="4F9B5B7A"/>
    <w:rsid w:val="4FA113E3"/>
    <w:rsid w:val="4FA74392"/>
    <w:rsid w:val="4FFC0D0F"/>
    <w:rsid w:val="4FFD214C"/>
    <w:rsid w:val="501222E0"/>
    <w:rsid w:val="50281B04"/>
    <w:rsid w:val="50720FD1"/>
    <w:rsid w:val="50A418A0"/>
    <w:rsid w:val="50CF1F80"/>
    <w:rsid w:val="5164532F"/>
    <w:rsid w:val="51E77C7B"/>
    <w:rsid w:val="51F50BB6"/>
    <w:rsid w:val="52D40E84"/>
    <w:rsid w:val="53424C8B"/>
    <w:rsid w:val="53603363"/>
    <w:rsid w:val="537B0E37"/>
    <w:rsid w:val="53E977FC"/>
    <w:rsid w:val="53F02939"/>
    <w:rsid w:val="54901A26"/>
    <w:rsid w:val="54B319F0"/>
    <w:rsid w:val="54B971CF"/>
    <w:rsid w:val="54BD2ECD"/>
    <w:rsid w:val="54C3004D"/>
    <w:rsid w:val="54D2203E"/>
    <w:rsid w:val="54E83610"/>
    <w:rsid w:val="54F226E1"/>
    <w:rsid w:val="54F63F7F"/>
    <w:rsid w:val="54F75F49"/>
    <w:rsid w:val="55992B5C"/>
    <w:rsid w:val="55C71578"/>
    <w:rsid w:val="55DA73FC"/>
    <w:rsid w:val="56AC5F5C"/>
    <w:rsid w:val="56FC33A3"/>
    <w:rsid w:val="5712706A"/>
    <w:rsid w:val="575B7C3A"/>
    <w:rsid w:val="5777D4F5"/>
    <w:rsid w:val="58207565"/>
    <w:rsid w:val="58247055"/>
    <w:rsid w:val="58612DB0"/>
    <w:rsid w:val="58847AF3"/>
    <w:rsid w:val="58E862D4"/>
    <w:rsid w:val="5915074C"/>
    <w:rsid w:val="592B4A0E"/>
    <w:rsid w:val="596F4300"/>
    <w:rsid w:val="59CC52AE"/>
    <w:rsid w:val="59DD8326"/>
    <w:rsid w:val="5A0B7EF0"/>
    <w:rsid w:val="5A205D3C"/>
    <w:rsid w:val="5AB87F28"/>
    <w:rsid w:val="5AE20B01"/>
    <w:rsid w:val="5B0B26B5"/>
    <w:rsid w:val="5B157129"/>
    <w:rsid w:val="5B3E7729"/>
    <w:rsid w:val="5C401F83"/>
    <w:rsid w:val="5C5645CA"/>
    <w:rsid w:val="5C8400C2"/>
    <w:rsid w:val="5C91458D"/>
    <w:rsid w:val="5CBF734C"/>
    <w:rsid w:val="5CE56FC0"/>
    <w:rsid w:val="5D105DFA"/>
    <w:rsid w:val="5D7F0889"/>
    <w:rsid w:val="5D8660BC"/>
    <w:rsid w:val="5D9247C3"/>
    <w:rsid w:val="5DD93D2E"/>
    <w:rsid w:val="5DE74DAC"/>
    <w:rsid w:val="5DEF592A"/>
    <w:rsid w:val="5DFE41AE"/>
    <w:rsid w:val="5E0C65C1"/>
    <w:rsid w:val="5E1436C8"/>
    <w:rsid w:val="5E8E5228"/>
    <w:rsid w:val="5EEE216B"/>
    <w:rsid w:val="5F0B0627"/>
    <w:rsid w:val="5F296CFF"/>
    <w:rsid w:val="5F322057"/>
    <w:rsid w:val="5F593A88"/>
    <w:rsid w:val="5FC6BB1E"/>
    <w:rsid w:val="5FDC6467"/>
    <w:rsid w:val="5FF62959"/>
    <w:rsid w:val="5FF720F1"/>
    <w:rsid w:val="6017749F"/>
    <w:rsid w:val="60206AF9"/>
    <w:rsid w:val="6030345D"/>
    <w:rsid w:val="60563B24"/>
    <w:rsid w:val="60E1459E"/>
    <w:rsid w:val="61930DA7"/>
    <w:rsid w:val="624C4995"/>
    <w:rsid w:val="628A3F58"/>
    <w:rsid w:val="628D57F7"/>
    <w:rsid w:val="62DD052C"/>
    <w:rsid w:val="634B7B8C"/>
    <w:rsid w:val="637623B5"/>
    <w:rsid w:val="63A252D2"/>
    <w:rsid w:val="63A63014"/>
    <w:rsid w:val="63B141AA"/>
    <w:rsid w:val="63B75288"/>
    <w:rsid w:val="63D47B81"/>
    <w:rsid w:val="63FE2D33"/>
    <w:rsid w:val="6480250D"/>
    <w:rsid w:val="64C9520C"/>
    <w:rsid w:val="651F307E"/>
    <w:rsid w:val="653F727C"/>
    <w:rsid w:val="65640A91"/>
    <w:rsid w:val="65647C5B"/>
    <w:rsid w:val="65BD63F3"/>
    <w:rsid w:val="65BF03BD"/>
    <w:rsid w:val="65D200F0"/>
    <w:rsid w:val="66124991"/>
    <w:rsid w:val="662B7800"/>
    <w:rsid w:val="664B39FF"/>
    <w:rsid w:val="66CD08B8"/>
    <w:rsid w:val="67277FC8"/>
    <w:rsid w:val="67E73BFB"/>
    <w:rsid w:val="67FF5C0B"/>
    <w:rsid w:val="68091DC3"/>
    <w:rsid w:val="682B1D3A"/>
    <w:rsid w:val="683D4DCE"/>
    <w:rsid w:val="68580655"/>
    <w:rsid w:val="685F7C35"/>
    <w:rsid w:val="694A2693"/>
    <w:rsid w:val="69AB391E"/>
    <w:rsid w:val="69F34AD9"/>
    <w:rsid w:val="69F85C4B"/>
    <w:rsid w:val="6A503CD9"/>
    <w:rsid w:val="6AD06BC8"/>
    <w:rsid w:val="6B0B3764"/>
    <w:rsid w:val="6B2C02A3"/>
    <w:rsid w:val="6B454EC0"/>
    <w:rsid w:val="6B5275DD"/>
    <w:rsid w:val="6B737C7F"/>
    <w:rsid w:val="6BAE0CB8"/>
    <w:rsid w:val="6BD526E8"/>
    <w:rsid w:val="6BFF1513"/>
    <w:rsid w:val="6C3D16F7"/>
    <w:rsid w:val="6CC83FFB"/>
    <w:rsid w:val="6D192AA9"/>
    <w:rsid w:val="6D2F407A"/>
    <w:rsid w:val="6D720588"/>
    <w:rsid w:val="6E0E3C8F"/>
    <w:rsid w:val="6E184B0E"/>
    <w:rsid w:val="6E755ABD"/>
    <w:rsid w:val="6E8C2E06"/>
    <w:rsid w:val="6E900B48"/>
    <w:rsid w:val="6EB4324A"/>
    <w:rsid w:val="6EBA5BC5"/>
    <w:rsid w:val="6EFC0924"/>
    <w:rsid w:val="6F045092"/>
    <w:rsid w:val="6F305A7B"/>
    <w:rsid w:val="6F331CC9"/>
    <w:rsid w:val="6FA50623"/>
    <w:rsid w:val="6FB74722"/>
    <w:rsid w:val="6FEF8B7E"/>
    <w:rsid w:val="70521005"/>
    <w:rsid w:val="70AE175A"/>
    <w:rsid w:val="70B54896"/>
    <w:rsid w:val="70D72A5F"/>
    <w:rsid w:val="70FE448F"/>
    <w:rsid w:val="710B1A7B"/>
    <w:rsid w:val="714F4CEB"/>
    <w:rsid w:val="715262DC"/>
    <w:rsid w:val="71A6591B"/>
    <w:rsid w:val="71B903B6"/>
    <w:rsid w:val="71E81BD2"/>
    <w:rsid w:val="72021D5D"/>
    <w:rsid w:val="729A1F96"/>
    <w:rsid w:val="72DA4A88"/>
    <w:rsid w:val="72E254FD"/>
    <w:rsid w:val="733F6699"/>
    <w:rsid w:val="737D59BA"/>
    <w:rsid w:val="73E21E46"/>
    <w:rsid w:val="73F25E01"/>
    <w:rsid w:val="73FC27DC"/>
    <w:rsid w:val="7440173D"/>
    <w:rsid w:val="74940C67"/>
    <w:rsid w:val="74BF5CE3"/>
    <w:rsid w:val="753D4E5A"/>
    <w:rsid w:val="75422471"/>
    <w:rsid w:val="754B57C9"/>
    <w:rsid w:val="75866801"/>
    <w:rsid w:val="75A03D67"/>
    <w:rsid w:val="75B55338"/>
    <w:rsid w:val="75BA64AB"/>
    <w:rsid w:val="75C33E5B"/>
    <w:rsid w:val="75EF084A"/>
    <w:rsid w:val="75F33BEA"/>
    <w:rsid w:val="75F41852"/>
    <w:rsid w:val="75F47C0F"/>
    <w:rsid w:val="76065B94"/>
    <w:rsid w:val="7625426C"/>
    <w:rsid w:val="763E532E"/>
    <w:rsid w:val="76426BCC"/>
    <w:rsid w:val="76C515AB"/>
    <w:rsid w:val="770025E3"/>
    <w:rsid w:val="77C11D73"/>
    <w:rsid w:val="77C37683"/>
    <w:rsid w:val="77EC05FB"/>
    <w:rsid w:val="78322C70"/>
    <w:rsid w:val="78546D1C"/>
    <w:rsid w:val="786A240A"/>
    <w:rsid w:val="78E26444"/>
    <w:rsid w:val="79A27982"/>
    <w:rsid w:val="79B17BC5"/>
    <w:rsid w:val="79D19834"/>
    <w:rsid w:val="79FF515B"/>
    <w:rsid w:val="7A456C8B"/>
    <w:rsid w:val="7A5073DE"/>
    <w:rsid w:val="7A7A445B"/>
    <w:rsid w:val="7B116B6D"/>
    <w:rsid w:val="7B1448AF"/>
    <w:rsid w:val="7B7D2454"/>
    <w:rsid w:val="7BAB0D70"/>
    <w:rsid w:val="7BB155BC"/>
    <w:rsid w:val="7BC260B9"/>
    <w:rsid w:val="7BD227A0"/>
    <w:rsid w:val="7BF549BF"/>
    <w:rsid w:val="7C014E34"/>
    <w:rsid w:val="7C2154D6"/>
    <w:rsid w:val="7C5F1B5A"/>
    <w:rsid w:val="7CB023B6"/>
    <w:rsid w:val="7CB71996"/>
    <w:rsid w:val="7CD12A58"/>
    <w:rsid w:val="7CD460A4"/>
    <w:rsid w:val="7D0A41BC"/>
    <w:rsid w:val="7D1A1F06"/>
    <w:rsid w:val="7D5611AF"/>
    <w:rsid w:val="7D9F4904"/>
    <w:rsid w:val="7DBB54B6"/>
    <w:rsid w:val="7DC12ACC"/>
    <w:rsid w:val="7E156974"/>
    <w:rsid w:val="7E5C0A47"/>
    <w:rsid w:val="7E720CEC"/>
    <w:rsid w:val="7E8D0C00"/>
    <w:rsid w:val="7E9755DB"/>
    <w:rsid w:val="7E9E1962"/>
    <w:rsid w:val="7E9F11B4"/>
    <w:rsid w:val="7F364DF4"/>
    <w:rsid w:val="7F37EC1E"/>
    <w:rsid w:val="7F58120E"/>
    <w:rsid w:val="7F7DCD9D"/>
    <w:rsid w:val="7F9452D1"/>
    <w:rsid w:val="7F970A6F"/>
    <w:rsid w:val="7FC1FFF3"/>
    <w:rsid w:val="7FC69637"/>
    <w:rsid w:val="7FDF106F"/>
    <w:rsid w:val="7FDF8620"/>
    <w:rsid w:val="7FE8C8F7"/>
    <w:rsid w:val="7FF37189"/>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5">
    <w:name w:val="Balloon Text"/>
    <w:basedOn w:val="1"/>
    <w:link w:val="14"/>
    <w:semiHidden/>
    <w:unhideWhenUsed/>
    <w:qFormat/>
    <w:uiPriority w:val="99"/>
    <w:rPr>
      <w:sz w:val="18"/>
      <w:szCs w:val="18"/>
    </w:rPr>
  </w:style>
  <w:style w:type="paragraph" w:styleId="6">
    <w:name w:val="footer"/>
    <w:basedOn w:val="1"/>
    <w:link w:val="11"/>
    <w:unhideWhenUsed/>
    <w:qFormat/>
    <w:uiPriority w:val="99"/>
    <w:pPr>
      <w:tabs>
        <w:tab w:val="center" w:pos="4153"/>
        <w:tab w:val="right" w:pos="8306"/>
      </w:tabs>
      <w:snapToGrid w:val="0"/>
      <w:jc w:val="left"/>
    </w:pPr>
    <w:rPr>
      <w:sz w:val="18"/>
      <w:szCs w:val="18"/>
    </w:rPr>
  </w:style>
  <w:style w:type="paragraph" w:styleId="7">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10">
    <w:name w:val="页眉 Char"/>
    <w:basedOn w:val="9"/>
    <w:link w:val="7"/>
    <w:qFormat/>
    <w:uiPriority w:val="99"/>
    <w:rPr>
      <w:sz w:val="18"/>
      <w:szCs w:val="18"/>
    </w:rPr>
  </w:style>
  <w:style w:type="character" w:customStyle="1" w:styleId="11">
    <w:name w:val="页脚 Char"/>
    <w:basedOn w:val="9"/>
    <w:link w:val="6"/>
    <w:qFormat/>
    <w:uiPriority w:val="99"/>
    <w:rPr>
      <w:sz w:val="18"/>
      <w:szCs w:val="18"/>
    </w:rPr>
  </w:style>
  <w:style w:type="paragraph" w:customStyle="1" w:styleId="12">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3">
    <w:name w:val="List Paragraph"/>
    <w:basedOn w:val="1"/>
    <w:qFormat/>
    <w:uiPriority w:val="34"/>
    <w:pPr>
      <w:ind w:firstLine="420" w:firstLineChars="200"/>
    </w:pPr>
  </w:style>
  <w:style w:type="character" w:customStyle="1" w:styleId="14">
    <w:name w:val="批注框文本 Char"/>
    <w:basedOn w:val="9"/>
    <w:link w:val="5"/>
    <w:semiHidden/>
    <w:qFormat/>
    <w:uiPriority w:val="99"/>
    <w:rPr>
      <w:sz w:val="18"/>
      <w:szCs w:val="18"/>
    </w:rPr>
  </w:style>
  <w:style w:type="character" w:customStyle="1" w:styleId="15">
    <w:name w:val="font01"/>
    <w:basedOn w:val="9"/>
    <w:qFormat/>
    <w:uiPriority w:val="0"/>
    <w:rPr>
      <w:rFonts w:hint="eastAsia" w:ascii="宋体" w:hAnsi="宋体" w:eastAsia="宋体" w:cs="宋体"/>
      <w:color w:val="000000"/>
      <w:sz w:val="22"/>
      <w:szCs w:val="22"/>
      <w:u w:val="none"/>
    </w:rPr>
  </w:style>
  <w:style w:type="character" w:customStyle="1" w:styleId="16">
    <w:name w:val="font21"/>
    <w:basedOn w:val="9"/>
    <w:qFormat/>
    <w:uiPriority w:val="0"/>
    <w:rPr>
      <w:rFonts w:hint="eastAsia" w:ascii="宋体" w:hAnsi="宋体" w:eastAsia="宋体" w:cs="宋体"/>
      <w:color w:val="000000"/>
      <w:sz w:val="24"/>
      <w:szCs w:val="24"/>
      <w:u w:val="none"/>
    </w:rPr>
  </w:style>
  <w:style w:type="character" w:customStyle="1" w:styleId="17">
    <w:name w:val="font11"/>
    <w:basedOn w:val="9"/>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dd5e75d8-51a2-45ec-b25e-5aa202564393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736FBB2E</paraID>
      <start>0</start>
      <end>2</end>
      <status>ignored</status>
      <modifiedWord/>
      <trackRevisions>false</trackRevisions>
    </reviewItem>
    <reviewItem>
      <errorID>bc5e4307-e06c-409d-8ace-02f194bb855e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6F0826F1</paraID>
      <start>0</start>
      <end>2</end>
      <status>ignored</status>
      <modifiedWord/>
      <trackRevisions>false</trackRevisions>
    </reviewItem>
    <reviewItem>
      <errorID>aa933c23-0a09-438f-b39d-18856513f209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28A9AE05</paraID>
      <start>0</start>
      <end>2</end>
      <status>ignored</status>
      <modifiedWord/>
      <trackRevisions>false</trackRevisions>
    </reviewItem>
    <reviewItem>
      <errorID>c4b9da8e-fbe3-4043-bf0c-2ec50827920a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643BF1E8</paraID>
      <start>0</start>
      <end>2</end>
      <status>ignored</status>
      <modifiedWord/>
      <trackRevisions>false</trackRevisions>
    </reviewItem>
    <reviewItem>
      <errorID>efbd3619-7afe-4c2b-bf0e-381fbaf6db8e</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7ADA37B8</paraID>
      <start>0</start>
      <end>2</end>
      <status>ignored</status>
      <modifiedWord/>
      <trackRevisions>false</trackRevisions>
    </reviewItem>
    <reviewItem>
      <errorID>f29f9466-caa7-4d4e-afe6-1bd611dd582b</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2E1B53CB</paraID>
      <start>0</start>
      <end>2</end>
      <status>ignored</status>
      <modifiedWord/>
      <trackRevisions>false</trackRevisions>
    </reviewItem>
    <reviewItem>
      <errorID>786a8c3e-03b5-462e-8b2e-d48545793f59</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4D9153FC</paraID>
      <start>0</start>
      <end>2</end>
      <status>ignored</status>
      <modifiedWord/>
      <trackRevisions>false</trackRevisions>
    </reviewItem>
    <reviewItem>
      <errorID>019cca1b-40ad-4eff-89f9-0d536a5c7e0c</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658E694A</paraID>
      <start>0</start>
      <end>2</end>
      <status>ignored</status>
      <modifiedWord/>
      <trackRevisions>false</trackRevisions>
    </reviewItem>
    <reviewItem>
      <errorID>5b5c629b-bd4b-45be-9165-7d027988c3ec</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6A7EF085</paraID>
      <start>0</start>
      <end>2</end>
      <status>ignored</status>
      <modifiedWord/>
      <trackRevisions>false</trackRevisions>
    </reviewItem>
    <reviewItem>
      <errorID>89f8ea5a-c40b-40e7-872c-34555be1c5f2</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55CF127C</paraID>
      <start>0</start>
      <end>3</end>
      <status>ignored</status>
      <modifiedWord/>
      <trackRevisions>false</trackRevisions>
    </reviewItem>
    <reviewItem>
      <errorID>4b1b7b42-98fa-47da-99cb-5787e8ce7b28</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6D74DE36</paraID>
      <start>0</start>
      <end>3</end>
      <status>ignored</status>
      <modifiedWord/>
      <trackRevisions>false</trackRevisions>
    </reviewItem>
    <reviewItem>
      <errorID>483456c9-a8aa-4027-a678-dcedc8e6e81b</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28DC8537</paraID>
      <start>0</start>
      <end>3</end>
      <status>ignored</status>
      <modifiedWord/>
      <trackRevisions>false</trackRevisions>
    </reviewItem>
    <reviewItem>
      <errorID>93a4b8a8-5231-4e5c-b9fb-1c4d768dfff6</errorID>
      <errorWord>截止</errorWord>
      <group>L1_Word</group>
      <groupName>字词问题</groupName>
      <ability>L2_Typo</ability>
      <abilityName>字词错误</abilityName>
      <candidateList>
        <item>截至</item>
      </candidateList>
      <explain>存在发音相同字词的误用。</explain>
      <paraID>49AB8B70</paraID>
      <start>145</start>
      <end>147</end>
      <status>ignored</status>
      <modifiedWord/>
      <trackRevisions>false</trackRevisions>
    </reviewItem>
    <reviewItem>
      <errorID>dad16ebd-176b-421e-beda-fc179cccc994</errorID>
      <errorWord>开展2025年</errorWord>
      <group>L1_Word</group>
      <groupName>字词问题</groupName>
      <ability>L2_Typo</ability>
      <abilityName>字词错误</abilityName>
      <candidateList>
        <item>开展2025年度</item>
      </candidateList>
      <explain/>
      <paraID>5CA2BAA7</paraID>
      <start>79</start>
      <end>86</end>
      <status>ignored</status>
      <modifiedWord/>
      <trackRevisions>false</trackRevisions>
    </reviewItem>
    <reviewItem>
      <errorID>66b1988c-8b4e-4d0a-b71f-441eac412fc7</errorID>
      <errorWord>开展2025年</errorWord>
      <group>L1_Word</group>
      <groupName>字词问题</groupName>
      <ability>L2_Typo</ability>
      <abilityName>字词错误</abilityName>
      <candidateList>
        <item>开展2025年度</item>
      </candidateList>
      <explain/>
      <paraID>5CA2BAA7</paraID>
      <start>254</start>
      <end>261</end>
      <status>ignored</status>
      <modifiedWord/>
      <trackRevisions>false</trackRevisions>
    </reviewItem>
    <reviewItem>
      <errorID>41a5a78d-d884-4c97-b38e-5d366366b15c</errorID>
      <errorWord>开展2025年</errorWord>
      <group>L1_Word</group>
      <groupName>字词问题</groupName>
      <ability>L2_Typo</ability>
      <abilityName>字词错误</abilityName>
      <candidateList>
        <item>开展2025年度</item>
      </candidateList>
      <explain/>
      <paraID>5CA2BAA7</paraID>
      <start>408</start>
      <end>415</end>
      <status>ignored</status>
      <modifiedWord/>
      <trackRevisions>false</trackRevisions>
    </reviewItem>
    <reviewItem>
      <errorID>b47f2800-2feb-4bd8-b5a6-eb3ae0759652</errorID>
      <errorWord>一般公共预算拨款</errorWord>
      <group>L1_Political</group>
      <groupName>政治性问题</groupName>
      <ability>L2_Keyword</ability>
      <abilityName>固定表述</abilityName>
      <candidateList>
        <item>一般公共预算财政拨款</item>
      </candidateList>
      <explain>词汇“一般公共预算财政拨款”在特定场景下为固定表述形式，请确认此处的“一般公共预算拨款”是否存在不当。</explain>
      <paraID>18399561</paraID>
      <start>37</start>
      <end>45</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049052e-73f0-40a2-a2b9-f3a3d1447530}">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21</Pages>
  <Words>3632</Words>
  <Characters>4039</Characters>
  <Lines>69</Lines>
  <Paragraphs>19</Paragraphs>
  <TotalTime>31</TotalTime>
  <ScaleCrop>false</ScaleCrop>
  <LinksUpToDate>false</LinksUpToDate>
  <CharactersWithSpaces>4048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2025-08-19T18:17:00Z</dcterms:created>
  <dc:creator>李航 null</dc:creator>
  <cp:lastModifiedBy>璐萍</cp:lastModifiedBy>
  <cp:lastPrinted>2024-08-10T02:20:00Z</cp:lastPrinted>
  <dcterms:modified xsi:type="dcterms:W3CDTF">2026-09-16T01:55:48Z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4F0B27C0AAC35EFA9177686ADDD5E058</vt:lpwstr>
  </property>
  <property fmtid="{D5CDD505-2E9C-101B-9397-08002B2CF9AE}" pid="4" name="KSOTemplateDocerSaveRecord">
    <vt:lpwstr>eyJoZGlkIjoiMWJkNjZkNWQ0YTczMmJjNjU1NDVmZjgwNjc3MTRjOWQiLCJ1c2VySWQiOiI1Njc1NzgyMDIifQ==</vt:lpwstr>
  </property>
</Properties>
</file>